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7B1C6E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C09EE">
        <w:rPr>
          <w:rFonts w:ascii="Times New Roman" w:hAnsi="Times New Roman" w:cs="Times New Roman"/>
          <w:b/>
          <w:sz w:val="28"/>
          <w:szCs w:val="28"/>
        </w:rPr>
        <w:t>17.12.2019 №101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AC09EE">
        <w:rPr>
          <w:rFonts w:ascii="Times New Roman" w:hAnsi="Times New Roman" w:cs="Times New Roman"/>
          <w:b/>
          <w:sz w:val="28"/>
          <w:szCs w:val="28"/>
        </w:rPr>
        <w:t>20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AC09EE">
        <w:rPr>
          <w:rFonts w:ascii="Times New Roman" w:hAnsi="Times New Roman" w:cs="Times New Roman"/>
          <w:b/>
          <w:sz w:val="28"/>
          <w:szCs w:val="28"/>
        </w:rPr>
        <w:t>21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AC09EE">
        <w:rPr>
          <w:rFonts w:ascii="Times New Roman" w:hAnsi="Times New Roman" w:cs="Times New Roman"/>
          <w:b/>
          <w:sz w:val="28"/>
          <w:szCs w:val="28"/>
        </w:rPr>
        <w:t>2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1EA3">
        <w:rPr>
          <w:rFonts w:ascii="Times New Roman" w:hAnsi="Times New Roman" w:cs="Times New Roman"/>
          <w:sz w:val="28"/>
          <w:szCs w:val="28"/>
        </w:rPr>
        <w:t>16.01</w:t>
      </w:r>
      <w:r w:rsidR="00AC09EE">
        <w:rPr>
          <w:rFonts w:ascii="Times New Roman" w:hAnsi="Times New Roman" w:cs="Times New Roman"/>
          <w:sz w:val="28"/>
          <w:szCs w:val="28"/>
        </w:rPr>
        <w:t>.2020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7B1C6E">
        <w:rPr>
          <w:rFonts w:ascii="Times New Roman" w:hAnsi="Times New Roman" w:cs="Times New Roman"/>
          <w:sz w:val="28"/>
          <w:szCs w:val="28"/>
        </w:rPr>
        <w:t>г</w:t>
      </w:r>
      <w:r w:rsidRPr="007B1C6E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9EE" w:rsidRPr="00AC09EE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соглашение от 31.05.2012 №23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передаче Контрольно-ревизионной комиссии  </w:t>
      </w:r>
      <w:r w:rsidR="007F73E8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7F73E8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7F73E8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Вяземского </w:t>
      </w:r>
      <w:r w:rsidRPr="00AC09EE">
        <w:rPr>
          <w:rFonts w:ascii="Times New Roman" w:hAnsi="Times New Roman" w:cs="Times New Roman"/>
          <w:sz w:val="28"/>
          <w:szCs w:val="28"/>
        </w:rPr>
        <w:t>городского поселения Вяземского района Смоленской области  по осуществлению внешнего муниципального контроля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(пункт 1.2),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>, пункт</w:t>
      </w:r>
      <w:r w:rsidRPr="00AC09EE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AC09EE">
        <w:rPr>
          <w:rFonts w:ascii="Times New Roman" w:hAnsi="Times New Roman" w:cs="Times New Roman"/>
          <w:sz w:val="28"/>
          <w:szCs w:val="28"/>
        </w:rPr>
        <w:t>5</w:t>
      </w:r>
      <w:r w:rsidRPr="00AC09EE">
        <w:rPr>
          <w:rFonts w:ascii="Times New Roman" w:hAnsi="Times New Roman" w:cs="Times New Roman"/>
          <w:sz w:val="28"/>
          <w:szCs w:val="28"/>
        </w:rPr>
        <w:t xml:space="preserve">.1 Плана работы Контрольно-ревизионной комиссии 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7B1C6E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AC09EE">
        <w:rPr>
          <w:rFonts w:ascii="Times New Roman" w:hAnsi="Times New Roman" w:cs="Times New Roman"/>
          <w:sz w:val="28"/>
          <w:szCs w:val="28"/>
        </w:rPr>
        <w:t>на 20</w:t>
      </w:r>
      <w:r w:rsidR="00AC09EE" w:rsidRPr="00AC09EE">
        <w:rPr>
          <w:rFonts w:ascii="Times New Roman" w:hAnsi="Times New Roman" w:cs="Times New Roman"/>
          <w:sz w:val="28"/>
          <w:szCs w:val="28"/>
        </w:rPr>
        <w:t>20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от 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20.12.2019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</w:p>
    <w:p w:rsidR="00A24FE4" w:rsidRPr="00AC09EE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AC09EE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>- 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AC09EE">
        <w:rPr>
          <w:rFonts w:ascii="Times New Roman" w:hAnsi="Times New Roman" w:cs="Times New Roman"/>
          <w:sz w:val="28"/>
          <w:szCs w:val="28"/>
        </w:rPr>
        <w:t>, утвержденное решением Совета депутатов Вяземского городского поселения Вяземского района Смоленской области от 01.11.2018 №96</w:t>
      </w:r>
      <w:r w:rsidR="00EB4797" w:rsidRPr="00AC09EE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0E26E8" w:rsidRPr="00AC09E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56745F" w:rsidRPr="00AC09EE">
        <w:rPr>
          <w:rFonts w:ascii="Times New Roman" w:hAnsi="Times New Roman" w:cs="Times New Roman"/>
          <w:sz w:val="28"/>
          <w:szCs w:val="28"/>
        </w:rPr>
        <w:t>О внесении изменений в решение Совета депутатов Вяземского городского поселения Вяземского района С</w:t>
      </w:r>
      <w:r w:rsidR="00A0223F" w:rsidRPr="00AC09EE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AC09EE">
        <w:rPr>
          <w:rFonts w:ascii="Times New Roman" w:hAnsi="Times New Roman" w:cs="Times New Roman"/>
          <w:sz w:val="28"/>
          <w:szCs w:val="28"/>
        </w:rPr>
        <w:t>17.12.2019 №101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О бюджете Вяземского городского поселения Вяземского </w:t>
      </w:r>
      <w:r w:rsidR="00AC09EE">
        <w:rPr>
          <w:rFonts w:ascii="Times New Roman" w:hAnsi="Times New Roman" w:cs="Times New Roman"/>
          <w:sz w:val="28"/>
          <w:szCs w:val="28"/>
        </w:rPr>
        <w:t>района Смоленской области на 2020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AC09EE">
        <w:rPr>
          <w:rFonts w:ascii="Times New Roman" w:hAnsi="Times New Roman" w:cs="Times New Roman"/>
          <w:sz w:val="28"/>
          <w:szCs w:val="28"/>
        </w:rPr>
        <w:t>2</w:t>
      </w:r>
      <w:r w:rsidR="00AC09EE">
        <w:rPr>
          <w:rFonts w:ascii="Times New Roman" w:hAnsi="Times New Roman" w:cs="Times New Roman"/>
          <w:sz w:val="28"/>
          <w:szCs w:val="28"/>
        </w:rPr>
        <w:t>1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 w:rsidRPr="00AC09EE">
        <w:rPr>
          <w:rFonts w:ascii="Times New Roman" w:hAnsi="Times New Roman" w:cs="Times New Roman"/>
          <w:sz w:val="28"/>
          <w:szCs w:val="28"/>
        </w:rPr>
        <w:t>2</w:t>
      </w:r>
      <w:r w:rsidR="00AC09EE">
        <w:rPr>
          <w:rFonts w:ascii="Times New Roman" w:hAnsi="Times New Roman" w:cs="Times New Roman"/>
          <w:sz w:val="28"/>
          <w:szCs w:val="28"/>
        </w:rPr>
        <w:t>2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EB4797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A45">
        <w:rPr>
          <w:rFonts w:ascii="Times New Roman" w:hAnsi="Times New Roman" w:cs="Times New Roman"/>
          <w:sz w:val="28"/>
          <w:szCs w:val="28"/>
        </w:rPr>
        <w:t>В соответствии с п.1 ст.13 Положения о бюджетном процессе проект</w:t>
      </w:r>
      <w:r w:rsidR="00A24FE4" w:rsidRPr="00175A45">
        <w:rPr>
          <w:rFonts w:ascii="Times New Roman" w:hAnsi="Times New Roman" w:cs="Times New Roman"/>
          <w:sz w:val="28"/>
          <w:szCs w:val="28"/>
        </w:rPr>
        <w:t xml:space="preserve"> </w:t>
      </w:r>
      <w:r w:rsidRPr="00175A45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175A45">
        <w:rPr>
          <w:rFonts w:ascii="Times New Roman" w:hAnsi="Times New Roman" w:cs="Times New Roman"/>
          <w:sz w:val="28"/>
          <w:szCs w:val="28"/>
        </w:rPr>
        <w:t xml:space="preserve">подготовлен Администрацией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56745F" w:rsidRPr="00175A45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56745F" w:rsidRPr="00175A45">
        <w:rPr>
          <w:rFonts w:ascii="Times New Roman" w:hAnsi="Times New Roman" w:cs="Times New Roman"/>
          <w:sz w:val="28"/>
          <w:szCs w:val="28"/>
        </w:rPr>
        <w:t xml:space="preserve"> Смоленской области и направлен в </w:t>
      </w:r>
      <w:r w:rsidR="008C3C16" w:rsidRPr="00175A45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175A45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175A45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175A45">
        <w:rPr>
          <w:rFonts w:ascii="Times New Roman" w:hAnsi="Times New Roman" w:cs="Times New Roman"/>
          <w:sz w:val="28"/>
          <w:szCs w:val="28"/>
        </w:rPr>
        <w:t xml:space="preserve"> Смоленской области (вх. от </w:t>
      </w:r>
      <w:r w:rsidR="00175A45" w:rsidRPr="00175A45">
        <w:rPr>
          <w:rFonts w:ascii="Times New Roman" w:hAnsi="Times New Roman" w:cs="Times New Roman"/>
          <w:sz w:val="28"/>
          <w:szCs w:val="28"/>
        </w:rPr>
        <w:t>14.01.20</w:t>
      </w:r>
      <w:r w:rsidR="00175A45">
        <w:rPr>
          <w:rFonts w:ascii="Times New Roman" w:hAnsi="Times New Roman" w:cs="Times New Roman"/>
          <w:sz w:val="28"/>
          <w:szCs w:val="28"/>
        </w:rPr>
        <w:t xml:space="preserve">20    </w:t>
      </w:r>
      <w:r w:rsidR="00175A45" w:rsidRPr="00175A45">
        <w:rPr>
          <w:rFonts w:ascii="Times New Roman" w:hAnsi="Times New Roman" w:cs="Times New Roman"/>
          <w:sz w:val="28"/>
          <w:szCs w:val="28"/>
        </w:rPr>
        <w:t xml:space="preserve"> №7-А)</w:t>
      </w:r>
      <w:r w:rsidR="007B1C6E" w:rsidRPr="00175A45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Pr="00AC09EE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Вяземского городского поселения Вяземского района Смоленской области от </w:t>
      </w:r>
      <w:r w:rsidR="00AC09EE">
        <w:rPr>
          <w:rFonts w:ascii="Times New Roman" w:hAnsi="Times New Roman" w:cs="Times New Roman"/>
          <w:sz w:val="28"/>
          <w:szCs w:val="28"/>
        </w:rPr>
        <w:t>17.12.2019 №101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 бюджете Вяземского городского поселения Вяземского района Смоленской области на 20</w:t>
      </w:r>
      <w:r w:rsidR="00AC09EE">
        <w:rPr>
          <w:rFonts w:ascii="Times New Roman" w:hAnsi="Times New Roman" w:cs="Times New Roman"/>
          <w:sz w:val="28"/>
          <w:szCs w:val="28"/>
        </w:rPr>
        <w:t>20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31E4D" w:rsidRPr="00AC09EE">
        <w:rPr>
          <w:rFonts w:ascii="Times New Roman" w:hAnsi="Times New Roman" w:cs="Times New Roman"/>
          <w:sz w:val="28"/>
          <w:szCs w:val="28"/>
        </w:rPr>
        <w:t>2</w:t>
      </w:r>
      <w:r w:rsidR="00AC09EE">
        <w:rPr>
          <w:rFonts w:ascii="Times New Roman" w:hAnsi="Times New Roman" w:cs="Times New Roman"/>
          <w:sz w:val="28"/>
          <w:szCs w:val="28"/>
        </w:rPr>
        <w:t>1</w:t>
      </w:r>
      <w:r w:rsidRPr="00AC09EE">
        <w:rPr>
          <w:rFonts w:ascii="Times New Roman" w:hAnsi="Times New Roman" w:cs="Times New Roman"/>
          <w:sz w:val="28"/>
          <w:szCs w:val="28"/>
        </w:rPr>
        <w:t xml:space="preserve"> и 202</w:t>
      </w:r>
      <w:r w:rsidR="00AC09EE">
        <w:rPr>
          <w:rFonts w:ascii="Times New Roman" w:hAnsi="Times New Roman" w:cs="Times New Roman"/>
          <w:sz w:val="28"/>
          <w:szCs w:val="28"/>
        </w:rPr>
        <w:t>2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D31E4D" w:rsidRPr="00AC09EE">
        <w:rPr>
          <w:rFonts w:ascii="Times New Roman" w:hAnsi="Times New Roman" w:cs="Times New Roman"/>
          <w:sz w:val="28"/>
          <w:szCs w:val="28"/>
        </w:rPr>
        <w:t>аудитором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D31E4D" w:rsidRPr="00AC09EE">
        <w:rPr>
          <w:rFonts w:ascii="Times New Roman" w:hAnsi="Times New Roman" w:cs="Times New Roman"/>
          <w:sz w:val="28"/>
          <w:szCs w:val="28"/>
        </w:rPr>
        <w:t>Н.С. Смирновой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175A45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04AAF" w:rsidRPr="00A708FF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Анализ изменений, вносимых в решение о бюджете Вяземского городского поселения Вяземского района Смоленской области на 20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20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и на плановый период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B04AAF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B04AAF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04AAF" w:rsidRPr="00A708FF">
        <w:rPr>
          <w:sz w:val="28"/>
          <w:szCs w:val="28"/>
        </w:rPr>
        <w:t>Согласно предоставленной пояснительной записки к проекту решения</w:t>
      </w:r>
      <w:r w:rsidR="00B04AAF">
        <w:rPr>
          <w:sz w:val="28"/>
          <w:szCs w:val="28"/>
        </w:rPr>
        <w:t>,</w:t>
      </w:r>
      <w:r w:rsidR="00B04AAF" w:rsidRPr="00A708FF">
        <w:rPr>
          <w:sz w:val="28"/>
          <w:szCs w:val="28"/>
        </w:rPr>
        <w:t xml:space="preserve">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B04AAF" w:rsidRPr="00A708FF">
        <w:rPr>
          <w:sz w:val="28"/>
          <w:szCs w:val="28"/>
        </w:rPr>
        <w:t>городского поселения.</w:t>
      </w:r>
    </w:p>
    <w:p w:rsidR="00B04AAF" w:rsidRPr="00A708FF" w:rsidRDefault="00B04AAF" w:rsidP="00B04AAF">
      <w:pPr>
        <w:widowControl w:val="0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поправки </w:t>
      </w:r>
      <w:r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Pr="00E44093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5594"/>
        <w:gridCol w:w="1425"/>
        <w:gridCol w:w="1309"/>
        <w:gridCol w:w="1453"/>
      </w:tblGrid>
      <w:tr w:rsidR="00B04AAF" w:rsidRPr="00014292" w:rsidTr="00003FB7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№ пункта решения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Наименование характеристик бюджета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Решение о бюджете от 17.12.2019 №101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Отклонения (+,-)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1.1.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r w:rsidRPr="00014292">
              <w:t>Доходы на 2020 год,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176 369,8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491466,4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315 096,6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5055,2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320151,8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315 096,6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5055,2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320151,8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315 096,6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1.2.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r w:rsidRPr="00014292">
              <w:t>Расходы на 2020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176 369,80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491466,4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315 096,6</w:t>
            </w:r>
          </w:p>
        </w:tc>
      </w:tr>
      <w:tr w:rsidR="00B04AAF" w:rsidRPr="00014292" w:rsidTr="00003FB7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lastRenderedPageBreak/>
              <w:t>1.3.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Дефицит (профицит) на 2020 год, в том числе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r w:rsidRPr="00014292">
              <w:t>увеличение остатков средств бюджета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-176369,8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-491466,4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-315 096,6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r w:rsidRPr="00014292">
              <w:t>уменьшение остатков средств бюджета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176369,8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491466,4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315 096,6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2.1.</w:t>
            </w:r>
          </w:p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r w:rsidRPr="00014292">
              <w:t>Доходы на 2021 год,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182870,8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286031,5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103 160,7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5250,7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108411,4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103 160,7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5250,7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108411,4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103 160,7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r w:rsidRPr="00014292">
              <w:t>Доходы на 2022 год,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189244,8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313577,5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124 332,7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5454,3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129787</w:t>
            </w:r>
            <w:r>
              <w:t>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124 332,7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5454,3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129787</w:t>
            </w:r>
            <w:r>
              <w:t>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124 332,7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2.2.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Расходы на 2021 год,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182870,8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286031,5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103 160,7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r w:rsidRPr="00014292">
              <w:t>условно утверждённые расходы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4500,0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4500</w:t>
            </w:r>
            <w:r>
              <w:t>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Расходы на 2022 год,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189244,8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313577,5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124 332,7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r w:rsidRPr="00014292">
              <w:t>условно утверждённые расходы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9200,0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9200,0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2.3.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r w:rsidRPr="00014292">
              <w:t>Дефицит (профицит)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r w:rsidRPr="00014292">
              <w:t>Дефицит (профицит) 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3.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Межбюджетные трансферты, предоставляемые из бюджета городского поселения в бюджет муниципального образования </w:t>
            </w:r>
            <w:r w:rsidR="001D547E">
              <w:t>«</w:t>
            </w:r>
            <w:r w:rsidRPr="00014292">
              <w:t>Вяземский район</w:t>
            </w:r>
            <w:r w:rsidR="001D547E">
              <w:t>»</w:t>
            </w:r>
            <w:r w:rsidRPr="00014292">
              <w:t xml:space="preserve"> Смоленской области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3.1.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28,8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28,8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3.2.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29,3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29,3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3.3.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в 2022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30,5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30,5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4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11.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11.1.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305,1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305,1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11.2.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305,7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305,7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11.3.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305,7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305,7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53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12.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12.1.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161849,6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EC4E9C">
            <w:pPr>
              <w:jc w:val="right"/>
            </w:pPr>
            <w:r w:rsidRPr="00014292">
              <w:t>478446,</w:t>
            </w:r>
            <w:r w:rsidR="00EC4E9C">
              <w:t>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B12E6">
            <w:pPr>
              <w:jc w:val="right"/>
            </w:pPr>
            <w:r>
              <w:t>+</w:t>
            </w:r>
            <w:r w:rsidRPr="00014292">
              <w:t>316 596,</w:t>
            </w:r>
            <w:r w:rsidR="00EC4E9C">
              <w:t>7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12.2.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164052,2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267212,9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103 160,7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12.3.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172562,7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296895,5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124 332,8</w:t>
            </w:r>
          </w:p>
        </w:tc>
      </w:tr>
      <w:tr w:rsidR="00B04AAF" w:rsidRPr="00014292" w:rsidTr="00003FB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14</w:t>
            </w:r>
            <w:r>
              <w:t>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Объем бюджетных ассигнований дорожного фонда городского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14.1.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на 2020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6227,3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46207,3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39 980,0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14.2.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6598,2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36588,2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29 990,0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14.3.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6598,2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36588,2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29 990,0</w:t>
            </w:r>
          </w:p>
        </w:tc>
      </w:tr>
      <w:tr w:rsidR="00B04AAF" w:rsidRPr="00014292" w:rsidTr="00003FB7">
        <w:trPr>
          <w:trHeight w:val="70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15.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Объем бюджетных ассигнований дорожного фонда городского поселения, установленных решением Совета депутатов от 24.04.2018 №39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15.1.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6227,3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46207,3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39 980,0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15.2.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6598,2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36588,2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29 990,0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6598,2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36588,2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29 990,0</w:t>
            </w:r>
          </w:p>
        </w:tc>
      </w:tr>
      <w:tr w:rsidR="00B04AAF" w:rsidRPr="00014292" w:rsidTr="00003FB7">
        <w:trPr>
          <w:trHeight w:val="112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lastRenderedPageBreak/>
              <w:t>16.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16.1.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на 2020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10760,3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256103,6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245 343,3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16.2.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13056,9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55915,3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42 858,4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16.3.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на 2022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15171,9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77913,7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>
              <w:t>+</w:t>
            </w:r>
            <w:r w:rsidRPr="00014292">
              <w:t>62 741,8</w:t>
            </w:r>
          </w:p>
        </w:tc>
      </w:tr>
      <w:tr w:rsidR="00B04AAF" w:rsidRPr="00014292" w:rsidTr="00003FB7">
        <w:trPr>
          <w:trHeight w:val="34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17.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Резервный фонд Администрации муниципального образования </w:t>
            </w:r>
            <w:r w:rsidR="001D547E">
              <w:t>«</w:t>
            </w:r>
            <w:r w:rsidRPr="00014292">
              <w:t>Вяземский район</w:t>
            </w:r>
            <w:r w:rsidR="001D547E">
              <w:t>»</w:t>
            </w:r>
            <w:r w:rsidRPr="00014292">
              <w:t xml:space="preserve"> Смоленской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17.1.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на 2020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2500,0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2500,0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17.2.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2500,0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2500,0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17.3.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2500,0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2500,0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18.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Иные межбюджетные трансферты из бюджета городского поселения бюджету муниципального образования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18.1.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на 2020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28,8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28,8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18.2.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29,3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29,3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18.3.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30,5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30,5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20.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</w:tr>
      <w:tr w:rsidR="00B04AAF" w:rsidRPr="00014292" w:rsidTr="00003FB7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20.1.</w:t>
            </w:r>
          </w:p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Предельный объем муниципального долга на 2020 год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40751,3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40751,3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7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20.2.</w:t>
            </w:r>
          </w:p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Верхний предел муниципального внутреннего долга на 01.01.2021 года по долговым обязательствам городского поселения,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40751,3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40751,3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4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верхний предел долга по муниципальным гарантиям городского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24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20.3.</w:t>
            </w:r>
          </w:p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Предельный объем муниципального долга на 2021 год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40751,3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40751,3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63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20.4.</w:t>
            </w:r>
          </w:p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Верхний предел муниципального внутреннего долга на 01.01.2022 года по долговым обязательствам городского поселения,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40751,3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40751,3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верхний предел долга по муниципальным гарантиям городского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20.5.</w:t>
            </w:r>
          </w:p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Предельный объем муниципального долга на 2022 год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>
              <w:t>40751,3</w:t>
            </w:r>
            <w:r w:rsidRPr="00014292"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>
              <w:t>40751,3</w:t>
            </w:r>
            <w:r w:rsidRPr="00014292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60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20.6.</w:t>
            </w:r>
          </w:p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Верхний предел муниципального внутреннего долга на 01.01.2023 года по долговым обязательствам городского поселения,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40751,3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40751,3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4AAF" w:rsidRPr="00014292" w:rsidRDefault="00B04AAF" w:rsidP="00003FB7"/>
        </w:tc>
        <w:tc>
          <w:tcPr>
            <w:tcW w:w="5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верхний предел долга по муниципальным гарантиям городского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21.</w:t>
            </w:r>
          </w:p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pPr>
              <w:rPr>
                <w:sz w:val="22"/>
                <w:szCs w:val="22"/>
              </w:rPr>
            </w:pPr>
            <w:r w:rsidRPr="00014292">
              <w:rPr>
                <w:sz w:val="22"/>
                <w:szCs w:val="22"/>
              </w:rPr>
              <w:t>Расходы городского поселения на обслуживание муниципального долга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r w:rsidRPr="00014292">
              <w:t> 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21.1.</w:t>
            </w:r>
          </w:p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40,8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21.2.</w:t>
            </w:r>
          </w:p>
        </w:tc>
        <w:tc>
          <w:tcPr>
            <w:tcW w:w="5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40,8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  <w:tr w:rsidR="00B04AAF" w:rsidRPr="00014292" w:rsidTr="00003F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center"/>
            </w:pPr>
            <w:r w:rsidRPr="00014292">
              <w:t>21.3.</w:t>
            </w:r>
          </w:p>
        </w:tc>
        <w:tc>
          <w:tcPr>
            <w:tcW w:w="5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014292" w:rsidRDefault="00B04AAF" w:rsidP="00003FB7">
            <w:r w:rsidRPr="00014292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40,8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014292" w:rsidRDefault="00B04AAF" w:rsidP="00003FB7">
            <w:pPr>
              <w:jc w:val="right"/>
            </w:pPr>
            <w:r w:rsidRPr="00014292">
              <w:t>0,0</w:t>
            </w:r>
          </w:p>
        </w:tc>
      </w:tr>
    </w:tbl>
    <w:p w:rsidR="00C75198" w:rsidRDefault="00C75198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таблицы №1 </w:t>
      </w:r>
      <w:r>
        <w:rPr>
          <w:rFonts w:ascii="Times New Roman" w:hAnsi="Times New Roman" w:cs="Times New Roman"/>
          <w:sz w:val="28"/>
          <w:szCs w:val="28"/>
        </w:rPr>
        <w:t>подтверждают</w:t>
      </w:r>
      <w:r w:rsidRPr="00A708FF">
        <w:rPr>
          <w:rFonts w:ascii="Times New Roman" w:hAnsi="Times New Roman" w:cs="Times New Roman"/>
          <w:sz w:val="28"/>
          <w:szCs w:val="28"/>
        </w:rPr>
        <w:t xml:space="preserve">, что общий объем доходов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 w:rsidRPr="00017345">
        <w:rPr>
          <w:rFonts w:ascii="Times New Roman" w:hAnsi="Times New Roman" w:cs="Times New Roman"/>
          <w:b/>
          <w:sz w:val="28"/>
          <w:szCs w:val="28"/>
        </w:rPr>
        <w:t>491 466,4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017345">
        <w:rPr>
          <w:rFonts w:ascii="Times New Roman" w:hAnsi="Times New Roman" w:cs="Times New Roman"/>
          <w:b/>
          <w:sz w:val="28"/>
          <w:szCs w:val="28"/>
        </w:rPr>
        <w:t>315 096,6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17345">
        <w:rPr>
          <w:rFonts w:ascii="Times New Roman" w:hAnsi="Times New Roman" w:cs="Times New Roman"/>
          <w:b/>
          <w:sz w:val="28"/>
          <w:szCs w:val="28"/>
        </w:rPr>
        <w:t>315 096,6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75198" w:rsidRDefault="00C75198" w:rsidP="00B04A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Default="0039684A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84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8E3966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 w:rsidR="00B04AAF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04AAF" w:rsidRPr="008E396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04AAF">
        <w:rPr>
          <w:rFonts w:ascii="Times New Roman" w:hAnsi="Times New Roman" w:cs="Times New Roman"/>
          <w:sz w:val="28"/>
          <w:szCs w:val="28"/>
        </w:rPr>
        <w:t xml:space="preserve">в 2020 </w:t>
      </w:r>
      <w:r w:rsidR="00B04AAF" w:rsidRPr="008E3966">
        <w:rPr>
          <w:rFonts w:ascii="Times New Roman" w:hAnsi="Times New Roman" w:cs="Times New Roman"/>
          <w:sz w:val="28"/>
          <w:szCs w:val="28"/>
        </w:rPr>
        <w:t>году представлены в таблице №2.</w:t>
      </w:r>
    </w:p>
    <w:p w:rsidR="00B04AAF" w:rsidRPr="00E44093" w:rsidRDefault="00B04AAF" w:rsidP="00B04AA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521"/>
        <w:gridCol w:w="1418"/>
        <w:gridCol w:w="1134"/>
        <w:gridCol w:w="1276"/>
      </w:tblGrid>
      <w:tr w:rsidR="00B04AAF" w:rsidRPr="00D60A59" w:rsidTr="003071D4">
        <w:trPr>
          <w:trHeight w:val="9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D60A59" w:rsidRDefault="00B04AAF" w:rsidP="00003FB7">
            <w:pPr>
              <w:jc w:val="center"/>
            </w:pPr>
            <w:r w:rsidRPr="00D60A59"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center"/>
            </w:pPr>
            <w:r w:rsidRPr="00D60A59">
              <w:t>Решение от 17.12.</w:t>
            </w:r>
            <w:r w:rsidR="003071D4">
              <w:t>20</w:t>
            </w:r>
            <w:r w:rsidRPr="00D60A59">
              <w:t>19 №101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center"/>
            </w:pPr>
            <w:r w:rsidRPr="00D60A59">
              <w:t xml:space="preserve">Проект решения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center"/>
            </w:pPr>
            <w:r w:rsidRPr="00D60A59">
              <w:t>Отклонения (+,-)</w:t>
            </w:r>
          </w:p>
        </w:tc>
      </w:tr>
      <w:tr w:rsidR="00B04AAF" w:rsidRPr="00D60A59" w:rsidTr="003071D4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105162,0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105162,0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</w:tr>
      <w:tr w:rsidR="00B04AAF" w:rsidRPr="00D60A59" w:rsidTr="003071D4">
        <w:trPr>
          <w:trHeight w:val="5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Налоги на товары (работы, услуги), реализуемые на территории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6227,3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6227,3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</w:tr>
      <w:tr w:rsidR="00B04AAF" w:rsidRPr="00D60A59" w:rsidTr="003071D4">
        <w:trPr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 xml:space="preserve">Налог на имущество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14081,9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14081,9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</w:tr>
      <w:tr w:rsidR="00B04AAF" w:rsidRPr="00D60A59" w:rsidTr="003071D4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30442,2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30442,2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</w:tr>
      <w:tr w:rsidR="00B04AAF" w:rsidRPr="00D60A59" w:rsidTr="003071D4">
        <w:trPr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rPr>
                <w:b/>
                <w:bCs/>
              </w:rPr>
            </w:pPr>
            <w:r w:rsidRPr="00D60A59">
              <w:rPr>
                <w:b/>
                <w:bCs/>
              </w:rPr>
              <w:t>Итого 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 w:rsidRPr="00D60A59">
              <w:rPr>
                <w:b/>
                <w:bCs/>
              </w:rPr>
              <w:t>155913,4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 w:rsidRPr="00D60A59">
              <w:rPr>
                <w:b/>
                <w:bCs/>
              </w:rPr>
              <w:t>155913,4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 w:rsidRPr="00D60A59">
              <w:rPr>
                <w:b/>
                <w:bCs/>
              </w:rPr>
              <w:t>0,0</w:t>
            </w:r>
          </w:p>
        </w:tc>
      </w:tr>
      <w:tr w:rsidR="00B04AAF" w:rsidRPr="00D60A59" w:rsidTr="003071D4">
        <w:trPr>
          <w:trHeight w:val="5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Арендная плата за землю,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5965,0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5965,0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</w:tr>
      <w:tr w:rsidR="00B04AAF" w:rsidRPr="00D60A59" w:rsidTr="003071D4">
        <w:trPr>
          <w:trHeight w:val="6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</w:tr>
      <w:tr w:rsidR="00B04AAF" w:rsidRPr="00D60A59" w:rsidTr="003071D4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Прочие доходы от использования имущества (найм)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5423,5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5423,5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</w:tr>
      <w:tr w:rsidR="00B04AAF" w:rsidRPr="00D60A59" w:rsidTr="003071D4">
        <w:trPr>
          <w:trHeight w:val="5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Реализации иного имущества, находящегося в собственности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1659,2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1659,2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</w:tr>
      <w:tr w:rsidR="00B04AAF" w:rsidRPr="00D60A59" w:rsidTr="003071D4">
        <w:trPr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Продажа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1762,5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1762,5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</w:tr>
      <w:tr w:rsidR="00B04AAF" w:rsidRPr="00D60A59" w:rsidTr="003071D4">
        <w:trPr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>
              <w:t>0,0</w:t>
            </w:r>
            <w:r w:rsidRPr="00D60A5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</w:tr>
      <w:tr w:rsidR="00B04AAF" w:rsidRPr="00D60A59" w:rsidTr="003071D4">
        <w:trPr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rPr>
                <w:b/>
                <w:bCs/>
              </w:rPr>
            </w:pPr>
            <w:r w:rsidRPr="00D60A59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 w:rsidRPr="00D60A59">
              <w:rPr>
                <w:b/>
                <w:bCs/>
              </w:rPr>
              <w:t>15401,2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 w:rsidRPr="00D60A59">
              <w:rPr>
                <w:b/>
                <w:bCs/>
              </w:rPr>
              <w:t>15401,2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 w:rsidRPr="00D60A59">
              <w:rPr>
                <w:b/>
                <w:bCs/>
              </w:rPr>
              <w:t>0,0</w:t>
            </w:r>
          </w:p>
        </w:tc>
      </w:tr>
      <w:tr w:rsidR="00B04AAF" w:rsidRPr="00D60A59" w:rsidTr="003071D4">
        <w:trPr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rPr>
                <w:b/>
                <w:bCs/>
              </w:rPr>
            </w:pPr>
            <w:r w:rsidRPr="00D60A59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 w:rsidRPr="00D60A59">
              <w:rPr>
                <w:b/>
                <w:bCs/>
              </w:rPr>
              <w:t>171314,6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 w:rsidRPr="00D60A59">
              <w:rPr>
                <w:b/>
                <w:bCs/>
              </w:rPr>
              <w:t>171314,6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 w:rsidRPr="00D60A59">
              <w:rPr>
                <w:b/>
                <w:bCs/>
              </w:rPr>
              <w:t>0,0</w:t>
            </w:r>
          </w:p>
        </w:tc>
      </w:tr>
      <w:tr w:rsidR="00B04AAF" w:rsidRPr="00D60A59" w:rsidTr="003071D4">
        <w:trPr>
          <w:trHeight w:val="75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4890,2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4890,2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</w:tr>
      <w:tr w:rsidR="00B04AAF" w:rsidRPr="00D60A59" w:rsidTr="003071D4">
        <w:trPr>
          <w:trHeight w:val="46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</w:tr>
      <w:tr w:rsidR="00B04AAF" w:rsidRPr="00D60A59" w:rsidTr="003071D4">
        <w:trPr>
          <w:trHeight w:val="6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 xml:space="preserve">Субсидии бюджетам городских поселений на обустройство и восстановление воинских захоронений, находящихся в государственной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1025,0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>
              <w:t>+</w:t>
            </w:r>
            <w:r w:rsidRPr="00D60A59">
              <w:t>1025,0</w:t>
            </w:r>
          </w:p>
        </w:tc>
      </w:tr>
      <w:tr w:rsidR="00B04AAF" w:rsidRPr="00D60A59" w:rsidTr="003071D4">
        <w:trPr>
          <w:trHeight w:val="133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33017,5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>
              <w:t>+</w:t>
            </w:r>
            <w:r w:rsidRPr="00D60A59">
              <w:t>33017,5</w:t>
            </w:r>
          </w:p>
        </w:tc>
      </w:tr>
      <w:tr w:rsidR="00B04AAF" w:rsidRPr="00D60A59" w:rsidTr="00C75198">
        <w:trPr>
          <w:trHeight w:val="6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 xml:space="preserve"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</w:t>
            </w:r>
            <w:r w:rsidRPr="00D60A59">
              <w:lastRenderedPageBreak/>
              <w:t>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1020,1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>
              <w:t>+</w:t>
            </w:r>
            <w:r w:rsidRPr="00D60A59">
              <w:t>1020,1</w:t>
            </w:r>
          </w:p>
        </w:tc>
      </w:tr>
      <w:tr w:rsidR="00B04AAF" w:rsidRPr="00D60A59" w:rsidTr="003071D4">
        <w:trPr>
          <w:trHeight w:val="71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Субсидии бюджетам городских поселений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209505,6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>
              <w:t>+</w:t>
            </w:r>
            <w:r w:rsidRPr="00D60A59">
              <w:t>209505,6</w:t>
            </w:r>
          </w:p>
        </w:tc>
      </w:tr>
      <w:tr w:rsidR="00B04AAF" w:rsidRPr="00D60A59" w:rsidTr="003071D4">
        <w:trPr>
          <w:trHeight w:val="46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30548,4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>
              <w:t>+</w:t>
            </w:r>
            <w:r w:rsidRPr="00D60A59">
              <w:t>30548,4</w:t>
            </w:r>
          </w:p>
        </w:tc>
      </w:tr>
      <w:tr w:rsidR="00B04AAF" w:rsidRPr="00D60A59" w:rsidTr="003071D4">
        <w:trPr>
          <w:trHeight w:val="61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 xml:space="preserve">Субсидии на дорожную деятельность в отношении автомобильных дорог местного значения в границах городов, удостоенных почетного звания РФ </w:t>
            </w:r>
            <w:r w:rsidR="001D547E">
              <w:t>«</w:t>
            </w:r>
            <w:r w:rsidRPr="00D60A59">
              <w:t>Город воинской славы</w:t>
            </w:r>
            <w:r w:rsidR="001D547E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>
              <w:t>+</w:t>
            </w:r>
            <w:r w:rsidRPr="00D60A59">
              <w:t>20000,0</w:t>
            </w:r>
          </w:p>
        </w:tc>
      </w:tr>
      <w:tr w:rsidR="00B04AAF" w:rsidRPr="00D60A59" w:rsidTr="003071D4">
        <w:trPr>
          <w:trHeight w:val="34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r w:rsidRPr="00D60A59">
              <w:t>Субсидии на проектирование, строительство, реконструкцию, капитальные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 w:rsidRPr="00D60A59">
              <w:t>19980,0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</w:pPr>
            <w:r>
              <w:t>+</w:t>
            </w:r>
            <w:r w:rsidRPr="00D60A59">
              <w:t>19980,0</w:t>
            </w:r>
          </w:p>
        </w:tc>
      </w:tr>
      <w:tr w:rsidR="00B04AAF" w:rsidRPr="00D60A59" w:rsidTr="003071D4">
        <w:trPr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3071D4" w:rsidP="003071D4">
            <w:pPr>
              <w:rPr>
                <w:b/>
                <w:bCs/>
              </w:rPr>
            </w:pPr>
            <w:r>
              <w:rPr>
                <w:b/>
                <w:bCs/>
              </w:rPr>
              <w:t>Итого б</w:t>
            </w:r>
            <w:r w:rsidR="00B04AAF" w:rsidRPr="00D60A59">
              <w:rPr>
                <w:b/>
                <w:bCs/>
              </w:rPr>
              <w:t>езвозмездные поступления: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 w:rsidRPr="00D60A59">
              <w:rPr>
                <w:b/>
                <w:bCs/>
              </w:rPr>
              <w:t>5055,2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 w:rsidRPr="00D60A59">
              <w:rPr>
                <w:b/>
                <w:bCs/>
              </w:rPr>
              <w:t>320151,8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D60A59">
              <w:rPr>
                <w:b/>
                <w:bCs/>
              </w:rPr>
              <w:t>315096,6</w:t>
            </w:r>
          </w:p>
        </w:tc>
      </w:tr>
      <w:tr w:rsidR="00B04AAF" w:rsidRPr="00D60A59" w:rsidTr="003071D4">
        <w:trPr>
          <w:trHeight w:val="2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rPr>
                <w:b/>
                <w:bCs/>
              </w:rPr>
            </w:pPr>
            <w:r w:rsidRPr="00D60A59">
              <w:rPr>
                <w:b/>
                <w:bCs/>
              </w:rPr>
              <w:t>Всего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 w:rsidRPr="00D60A59">
              <w:rPr>
                <w:b/>
                <w:bCs/>
              </w:rPr>
              <w:t>176369,8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 w:rsidRPr="00D60A59">
              <w:rPr>
                <w:b/>
                <w:bCs/>
              </w:rPr>
              <w:t>491466,4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D60A59" w:rsidRDefault="00B04AAF" w:rsidP="00003F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D60A59">
              <w:rPr>
                <w:b/>
                <w:bCs/>
              </w:rPr>
              <w:t>315096,6</w:t>
            </w:r>
          </w:p>
        </w:tc>
      </w:tr>
    </w:tbl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39684A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04AAF">
        <w:rPr>
          <w:rFonts w:ascii="Times New Roman" w:hAnsi="Times New Roman" w:cs="Times New Roman"/>
          <w:sz w:val="28"/>
          <w:szCs w:val="28"/>
        </w:rPr>
        <w:t xml:space="preserve"> Собственные доходы на 2020 год предлагаются к утверждению в сумме </w:t>
      </w:r>
      <w:r w:rsidR="00B04AAF" w:rsidRPr="00A540E1">
        <w:rPr>
          <w:rFonts w:ascii="Times New Roman" w:hAnsi="Times New Roman" w:cs="Times New Roman"/>
          <w:b/>
          <w:sz w:val="28"/>
          <w:szCs w:val="28"/>
        </w:rPr>
        <w:t>171 314,6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Pr="003E1F65">
        <w:rPr>
          <w:rFonts w:ascii="Times New Roman" w:hAnsi="Times New Roman" w:cs="Times New Roman"/>
          <w:b/>
          <w:sz w:val="28"/>
          <w:szCs w:val="28"/>
        </w:rPr>
        <w:t>320 151,8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12729B">
        <w:rPr>
          <w:rFonts w:ascii="Times New Roman" w:hAnsi="Times New Roman" w:cs="Times New Roman"/>
          <w:b/>
          <w:sz w:val="28"/>
          <w:szCs w:val="28"/>
        </w:rPr>
        <w:t>315 096,6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получения: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2729B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обустройство и восстановление воинских захоронений, находящихся в государственной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12729B">
        <w:rPr>
          <w:rFonts w:ascii="Times New Roman" w:hAnsi="Times New Roman" w:cs="Times New Roman"/>
          <w:b/>
          <w:sz w:val="28"/>
          <w:szCs w:val="28"/>
        </w:rPr>
        <w:t>1 025,0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2729B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12729B">
        <w:rPr>
          <w:rFonts w:ascii="Times New Roman" w:hAnsi="Times New Roman" w:cs="Times New Roman"/>
          <w:b/>
          <w:sz w:val="28"/>
          <w:szCs w:val="28"/>
        </w:rPr>
        <w:t>33 017,5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2729B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226DFE">
        <w:rPr>
          <w:rFonts w:ascii="Times New Roman" w:hAnsi="Times New Roman" w:cs="Times New Roman"/>
          <w:b/>
          <w:sz w:val="28"/>
          <w:szCs w:val="28"/>
        </w:rPr>
        <w:t>1 020,1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26DFE">
        <w:rPr>
          <w:rFonts w:ascii="Times New Roman" w:hAnsi="Times New Roman" w:cs="Times New Roman"/>
          <w:sz w:val="28"/>
          <w:szCs w:val="28"/>
        </w:rPr>
        <w:t xml:space="preserve">убсидии бюджетам городских поселений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</w:t>
      </w:r>
      <w:r w:rsidRPr="00226DFE">
        <w:rPr>
          <w:rFonts w:ascii="Times New Roman" w:hAnsi="Times New Roman" w:cs="Times New Roman"/>
          <w:sz w:val="28"/>
          <w:szCs w:val="28"/>
        </w:rPr>
        <w:lastRenderedPageBreak/>
        <w:t>государственной (муниципальной) собственности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226DFE">
        <w:rPr>
          <w:rFonts w:ascii="Times New Roman" w:hAnsi="Times New Roman" w:cs="Times New Roman"/>
          <w:b/>
          <w:sz w:val="28"/>
          <w:szCs w:val="28"/>
        </w:rPr>
        <w:t>209 505,6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26DFE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реализацию программ формирования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226DFE">
        <w:rPr>
          <w:rFonts w:ascii="Times New Roman" w:hAnsi="Times New Roman" w:cs="Times New Roman"/>
          <w:b/>
          <w:sz w:val="28"/>
          <w:szCs w:val="28"/>
        </w:rPr>
        <w:t>30 548,4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26DFE">
        <w:rPr>
          <w:rFonts w:ascii="Times New Roman" w:hAnsi="Times New Roman" w:cs="Times New Roman"/>
          <w:sz w:val="28"/>
          <w:szCs w:val="28"/>
        </w:rPr>
        <w:t xml:space="preserve">убсидии на дорожную деятельность в отношении автомобильных дорог местного значения в границах городов, удостоенных почетного звания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226DFE">
        <w:rPr>
          <w:rFonts w:ascii="Times New Roman" w:hAnsi="Times New Roman" w:cs="Times New Roman"/>
          <w:sz w:val="28"/>
          <w:szCs w:val="28"/>
        </w:rPr>
        <w:t>Город воинской славы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226DFE">
        <w:rPr>
          <w:rFonts w:ascii="Times New Roman" w:hAnsi="Times New Roman" w:cs="Times New Roman"/>
          <w:b/>
          <w:sz w:val="28"/>
          <w:szCs w:val="28"/>
        </w:rPr>
        <w:t>20 000,0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26DFE">
        <w:rPr>
          <w:rFonts w:ascii="Times New Roman" w:hAnsi="Times New Roman" w:cs="Times New Roman"/>
          <w:sz w:val="28"/>
          <w:szCs w:val="28"/>
        </w:rPr>
        <w:t>убсидии на проектирование, строительство, реконструкцию, капитальные ремонт и ремонт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226DFE">
        <w:rPr>
          <w:rFonts w:ascii="Times New Roman" w:hAnsi="Times New Roman" w:cs="Times New Roman"/>
          <w:b/>
          <w:sz w:val="28"/>
          <w:szCs w:val="28"/>
        </w:rPr>
        <w:t>19 980,0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2020 году собственные доходы (</w:t>
      </w:r>
      <w:r w:rsidRPr="00A540E1">
        <w:rPr>
          <w:rFonts w:ascii="Times New Roman" w:hAnsi="Times New Roman" w:cs="Times New Roman"/>
          <w:b/>
          <w:sz w:val="28"/>
          <w:szCs w:val="28"/>
        </w:rPr>
        <w:t>171 314,6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Pr="00A540E1">
        <w:rPr>
          <w:rFonts w:ascii="Times New Roman" w:hAnsi="Times New Roman" w:cs="Times New Roman"/>
          <w:b/>
          <w:sz w:val="28"/>
          <w:szCs w:val="28"/>
        </w:rPr>
        <w:t>34,9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3071D4" w:rsidRPr="00A540E1">
        <w:rPr>
          <w:rFonts w:ascii="Times New Roman" w:hAnsi="Times New Roman" w:cs="Times New Roman"/>
          <w:b/>
          <w:sz w:val="28"/>
          <w:szCs w:val="28"/>
        </w:rPr>
        <w:t>6</w:t>
      </w:r>
      <w:r w:rsidR="00A14650">
        <w:rPr>
          <w:rFonts w:ascii="Times New Roman" w:hAnsi="Times New Roman" w:cs="Times New Roman"/>
          <w:b/>
          <w:sz w:val="28"/>
          <w:szCs w:val="28"/>
        </w:rPr>
        <w:t>5</w:t>
      </w:r>
      <w:r w:rsidR="003071D4" w:rsidRPr="00A540E1">
        <w:rPr>
          <w:rFonts w:ascii="Times New Roman" w:hAnsi="Times New Roman" w:cs="Times New Roman"/>
          <w:b/>
          <w:sz w:val="28"/>
          <w:szCs w:val="28"/>
        </w:rPr>
        <w:t>,1</w:t>
      </w:r>
      <w:r w:rsidR="003071D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320 151,8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84A" w:rsidRDefault="0039684A" w:rsidP="00B04A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Default="0039684A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B04AAF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доходов: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Pr="00A540E1">
        <w:rPr>
          <w:rFonts w:ascii="Times New Roman" w:hAnsi="Times New Roman" w:cs="Times New Roman"/>
          <w:b/>
          <w:sz w:val="28"/>
          <w:szCs w:val="28"/>
        </w:rPr>
        <w:t>286 031,5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A540E1">
        <w:rPr>
          <w:rFonts w:ascii="Times New Roman" w:hAnsi="Times New Roman" w:cs="Times New Roman"/>
          <w:b/>
          <w:sz w:val="28"/>
          <w:szCs w:val="28"/>
        </w:rPr>
        <w:t>103 160,7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поступлений;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A540E1">
        <w:rPr>
          <w:rFonts w:ascii="Times New Roman" w:hAnsi="Times New Roman" w:cs="Times New Roman"/>
          <w:b/>
          <w:sz w:val="28"/>
          <w:szCs w:val="28"/>
        </w:rPr>
        <w:t>313 577,5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124 332,7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Собственные доходы бюджета городского поселения предлагаются к утверждению</w:t>
      </w:r>
      <w:r w:rsidRPr="00A86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изменений: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Pr="00A86C30">
        <w:rPr>
          <w:rFonts w:ascii="Times New Roman" w:hAnsi="Times New Roman" w:cs="Times New Roman"/>
          <w:b/>
          <w:sz w:val="28"/>
          <w:szCs w:val="28"/>
        </w:rPr>
        <w:t>177 620,1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A86C30">
        <w:rPr>
          <w:rFonts w:ascii="Times New Roman" w:hAnsi="Times New Roman" w:cs="Times New Roman"/>
          <w:b/>
          <w:sz w:val="28"/>
          <w:szCs w:val="28"/>
        </w:rPr>
        <w:t>183 790,5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071D4"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поступления предлагаются к утверждению: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>
        <w:rPr>
          <w:rFonts w:ascii="Times New Roman" w:hAnsi="Times New Roman" w:cs="Times New Roman"/>
          <w:b/>
          <w:sz w:val="28"/>
          <w:szCs w:val="28"/>
        </w:rPr>
        <w:t>108 411,4</w:t>
      </w:r>
      <w:r w:rsidRPr="00A86C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103 160,7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A86C30">
        <w:rPr>
          <w:rFonts w:ascii="Times New Roman" w:hAnsi="Times New Roman" w:cs="Times New Roman"/>
          <w:b/>
          <w:sz w:val="28"/>
          <w:szCs w:val="28"/>
        </w:rPr>
        <w:t xml:space="preserve">129 787,0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A86C30">
        <w:rPr>
          <w:rFonts w:ascii="Times New Roman" w:hAnsi="Times New Roman" w:cs="Times New Roman"/>
          <w:b/>
          <w:sz w:val="28"/>
          <w:szCs w:val="28"/>
        </w:rPr>
        <w:t>124 332,7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в 2021 и 2022 годах представлены в таблице №3.</w:t>
      </w:r>
    </w:p>
    <w:p w:rsidR="00B04AAF" w:rsidRPr="00E44093" w:rsidRDefault="00B04AAF" w:rsidP="00B04AA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№3</w:t>
      </w: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037"/>
        <w:gridCol w:w="925"/>
        <w:gridCol w:w="1134"/>
        <w:gridCol w:w="1221"/>
        <w:gridCol w:w="905"/>
        <w:gridCol w:w="1134"/>
        <w:gridCol w:w="1276"/>
      </w:tblGrid>
      <w:tr w:rsidR="00B04AAF" w:rsidRPr="00F857A4" w:rsidTr="00003FB7">
        <w:trPr>
          <w:trHeight w:val="994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F857A4" w:rsidRDefault="00B04AAF" w:rsidP="00003FB7">
            <w:pPr>
              <w:jc w:val="center"/>
            </w:pPr>
            <w:r w:rsidRPr="00F857A4">
              <w:t>Наименование доходов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center"/>
            </w:pPr>
            <w:r w:rsidRPr="00F857A4"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center"/>
            </w:pPr>
            <w:r w:rsidRPr="00F857A4">
              <w:t xml:space="preserve">Проект решения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center"/>
            </w:pPr>
            <w:r w:rsidRPr="00F857A4">
              <w:t>Отклонения (+,-)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center"/>
            </w:pPr>
            <w:r w:rsidRPr="00F857A4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center"/>
            </w:pPr>
            <w:r w:rsidRPr="00F857A4">
              <w:t xml:space="preserve">Проект решения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center"/>
            </w:pPr>
            <w:r w:rsidRPr="00F857A4">
              <w:t>Отклонения (+,-)</w:t>
            </w:r>
          </w:p>
        </w:tc>
      </w:tr>
      <w:tr w:rsidR="00B04AAF" w:rsidRPr="00F857A4" w:rsidTr="00003FB7">
        <w:trPr>
          <w:trHeight w:val="949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r w:rsidRPr="00F857A4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5085,7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5085,7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5289,3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5289,3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</w:tr>
      <w:tr w:rsidR="00B04AAF" w:rsidRPr="00F857A4" w:rsidTr="00003FB7">
        <w:trPr>
          <w:trHeight w:val="843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r w:rsidRPr="00F857A4"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165,0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</w:tr>
      <w:tr w:rsidR="00B04AAF" w:rsidRPr="00F857A4" w:rsidTr="00003FB7">
        <w:trPr>
          <w:trHeight w:val="1220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r w:rsidRPr="00F857A4">
              <w:lastRenderedPageBreak/>
              <w:t xml:space="preserve">Субсидии бюджетам городских поселений на обустройство и восстановление воинских захоронений, находящихся в государственной собственности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266,2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266,2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326,3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>
              <w:t>+</w:t>
            </w:r>
            <w:r w:rsidRPr="00F857A4">
              <w:t>326,3</w:t>
            </w:r>
          </w:p>
        </w:tc>
      </w:tr>
      <w:tr w:rsidR="00B04AAF" w:rsidRPr="00F857A4" w:rsidTr="00003FB7">
        <w:trPr>
          <w:trHeight w:val="2788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r w:rsidRPr="00F857A4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29641,9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29641,9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57324,3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>
              <w:t>+</w:t>
            </w:r>
            <w:r w:rsidRPr="00F857A4">
              <w:t>57324,3</w:t>
            </w:r>
          </w:p>
        </w:tc>
      </w:tr>
      <w:tr w:rsidR="00B04AAF" w:rsidRPr="00F857A4" w:rsidTr="00003FB7">
        <w:trPr>
          <w:trHeight w:val="2140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r w:rsidRPr="00F857A4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12936,3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12936,3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5074,0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>
              <w:t>+</w:t>
            </w:r>
            <w:r w:rsidRPr="00F857A4">
              <w:t>5074,0</w:t>
            </w:r>
          </w:p>
        </w:tc>
      </w:tr>
      <w:tr w:rsidR="00B04AAF" w:rsidRPr="00F857A4" w:rsidTr="00003FB7">
        <w:trPr>
          <w:trHeight w:val="994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r w:rsidRPr="00F857A4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30326,3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30326,3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31618,1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>
              <w:t>+</w:t>
            </w:r>
            <w:r w:rsidRPr="00F857A4">
              <w:t>31618,1</w:t>
            </w:r>
          </w:p>
        </w:tc>
      </w:tr>
      <w:tr w:rsidR="00B04AAF" w:rsidRPr="00F857A4" w:rsidTr="00003FB7">
        <w:trPr>
          <w:trHeight w:val="1281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r w:rsidRPr="00F857A4">
              <w:t xml:space="preserve">Субсидии на дорожную деятельность в отношении автомобильных дорог местного значения в границах городов, удостоенных почетного звания РФ </w:t>
            </w:r>
            <w:r w:rsidR="001D547E">
              <w:t>«</w:t>
            </w:r>
            <w:r w:rsidRPr="00F857A4">
              <w:t>Город воинской славы</w:t>
            </w:r>
            <w:r w:rsidR="001D547E">
              <w:t>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20000,0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20000,0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>
              <w:t>+</w:t>
            </w:r>
            <w:r w:rsidRPr="00F857A4">
              <w:t>20000,0</w:t>
            </w:r>
          </w:p>
        </w:tc>
      </w:tr>
      <w:tr w:rsidR="00B04AAF" w:rsidRPr="00F857A4" w:rsidTr="00003FB7">
        <w:trPr>
          <w:trHeight w:val="1205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r w:rsidRPr="00F857A4">
              <w:t>Субсидии на проектирование, строительство, реконструкцию, капитальные ремонт и ремонт автомобильных дорог общего пользования местного значения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9990,0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9990,0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 w:rsidRPr="00F857A4">
              <w:t>9990,0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</w:pPr>
            <w:r>
              <w:t>+</w:t>
            </w:r>
            <w:r w:rsidRPr="00F857A4">
              <w:t>9990,0</w:t>
            </w:r>
          </w:p>
        </w:tc>
      </w:tr>
      <w:tr w:rsidR="00B04AAF" w:rsidRPr="00F857A4" w:rsidTr="00003FB7">
        <w:trPr>
          <w:trHeight w:val="241"/>
        </w:trPr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3071D4" w:rsidP="003071D4">
            <w:pPr>
              <w:rPr>
                <w:b/>
                <w:bCs/>
              </w:rPr>
            </w:pPr>
            <w:r>
              <w:rPr>
                <w:b/>
                <w:bCs/>
              </w:rPr>
              <w:t>Итого б</w:t>
            </w:r>
            <w:r w:rsidR="00B04AAF" w:rsidRPr="00F857A4">
              <w:rPr>
                <w:b/>
                <w:bCs/>
              </w:rPr>
              <w:t>езвозмездные поступления: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  <w:rPr>
                <w:b/>
                <w:bCs/>
              </w:rPr>
            </w:pPr>
            <w:r w:rsidRPr="00F857A4">
              <w:rPr>
                <w:b/>
                <w:bCs/>
              </w:rPr>
              <w:t>5250,7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  <w:rPr>
                <w:b/>
                <w:bCs/>
              </w:rPr>
            </w:pPr>
            <w:r w:rsidRPr="00F857A4">
              <w:rPr>
                <w:b/>
                <w:bCs/>
              </w:rPr>
              <w:t>108411,4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  <w:rPr>
                <w:b/>
                <w:bCs/>
              </w:rPr>
            </w:pPr>
            <w:r w:rsidRPr="00F857A4">
              <w:rPr>
                <w:b/>
                <w:bCs/>
              </w:rPr>
              <w:t>103160,7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  <w:rPr>
                <w:b/>
                <w:bCs/>
              </w:rPr>
            </w:pPr>
            <w:r w:rsidRPr="00F857A4">
              <w:rPr>
                <w:b/>
                <w:bCs/>
              </w:rPr>
              <w:t>5454,3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  <w:rPr>
                <w:b/>
                <w:bCs/>
              </w:rPr>
            </w:pPr>
            <w:r w:rsidRPr="00F857A4">
              <w:rPr>
                <w:b/>
                <w:bCs/>
              </w:rPr>
              <w:t>129787,0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F857A4" w:rsidRDefault="00B04AAF" w:rsidP="00003F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F857A4">
              <w:rPr>
                <w:b/>
                <w:bCs/>
              </w:rPr>
              <w:t>124332,7</w:t>
            </w:r>
          </w:p>
        </w:tc>
      </w:tr>
    </w:tbl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5A45" w:rsidRDefault="0039684A" w:rsidP="00175A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B04AAF">
        <w:rPr>
          <w:rFonts w:ascii="Times New Roman" w:hAnsi="Times New Roman" w:cs="Times New Roman"/>
          <w:sz w:val="28"/>
          <w:szCs w:val="28"/>
        </w:rPr>
        <w:t xml:space="preserve"> </w:t>
      </w:r>
      <w:r w:rsidR="00175A45" w:rsidRPr="00175A45">
        <w:rPr>
          <w:rFonts w:ascii="Times New Roman" w:hAnsi="Times New Roman" w:cs="Times New Roman"/>
          <w:sz w:val="28"/>
          <w:szCs w:val="28"/>
        </w:rPr>
        <w:t>В соответствии с Бюджетны</w:t>
      </w:r>
      <w:r w:rsidR="00175A45">
        <w:rPr>
          <w:rFonts w:ascii="Times New Roman" w:hAnsi="Times New Roman" w:cs="Times New Roman"/>
          <w:sz w:val="28"/>
          <w:szCs w:val="28"/>
        </w:rPr>
        <w:t>м</w:t>
      </w:r>
      <w:r w:rsidR="00175A45" w:rsidRPr="00175A45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75A45">
        <w:rPr>
          <w:rFonts w:ascii="Times New Roman" w:hAnsi="Times New Roman" w:cs="Times New Roman"/>
          <w:sz w:val="28"/>
          <w:szCs w:val="28"/>
        </w:rPr>
        <w:t>ом</w:t>
      </w:r>
      <w:r w:rsidR="00175A45" w:rsidRPr="00175A4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75A45">
        <w:rPr>
          <w:rFonts w:ascii="Times New Roman" w:hAnsi="Times New Roman" w:cs="Times New Roman"/>
          <w:sz w:val="28"/>
          <w:szCs w:val="28"/>
        </w:rPr>
        <w:t xml:space="preserve">, </w:t>
      </w:r>
      <w:r w:rsidR="00175A45" w:rsidRPr="00175A45">
        <w:rPr>
          <w:rFonts w:ascii="Times New Roman" w:hAnsi="Times New Roman" w:cs="Times New Roman"/>
          <w:sz w:val="28"/>
          <w:szCs w:val="28"/>
        </w:rPr>
        <w:t xml:space="preserve">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175A45" w:rsidRPr="00175A45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175A45" w:rsidRPr="00175A45">
        <w:rPr>
          <w:rFonts w:ascii="Times New Roman" w:hAnsi="Times New Roman" w:cs="Times New Roman"/>
          <w:sz w:val="28"/>
          <w:szCs w:val="28"/>
        </w:rPr>
        <w:t xml:space="preserve">; п.3.1 раздела 3 Положения о Контрольно-ревизионной комиссии муниципального </w:t>
      </w:r>
      <w:r w:rsidR="00175A45" w:rsidRPr="00175A45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175A45" w:rsidRPr="00175A45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175A45" w:rsidRPr="00175A45">
        <w:rPr>
          <w:rFonts w:ascii="Times New Roman" w:hAnsi="Times New Roman" w:cs="Times New Roman"/>
          <w:sz w:val="28"/>
          <w:szCs w:val="28"/>
        </w:rPr>
        <w:t xml:space="preserve"> Смоленской области, утвержденного решением Вяземского районного Совета депутатов от 27.09.2017 №130</w:t>
      </w:r>
      <w:r w:rsidR="00175A45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комиссией подготовлено заключение от 03.12.2019 года </w:t>
      </w:r>
      <w:r w:rsidR="00175A45" w:rsidRPr="005100DF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Вяземского городского поселения Вяземского района Смоленской области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175A45" w:rsidRPr="005100DF">
        <w:rPr>
          <w:rFonts w:ascii="Times New Roman" w:hAnsi="Times New Roman" w:cs="Times New Roman"/>
          <w:sz w:val="28"/>
          <w:szCs w:val="28"/>
        </w:rPr>
        <w:t xml:space="preserve">О бюджете Вяземского городского поселения Вяземского </w:t>
      </w:r>
      <w:r w:rsidR="00175A45">
        <w:rPr>
          <w:rFonts w:ascii="Times New Roman" w:hAnsi="Times New Roman" w:cs="Times New Roman"/>
          <w:sz w:val="28"/>
          <w:szCs w:val="28"/>
        </w:rPr>
        <w:t>района Смоленской области на 2020</w:t>
      </w:r>
      <w:r w:rsidR="00175A45" w:rsidRPr="005100D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75A45">
        <w:rPr>
          <w:rFonts w:ascii="Times New Roman" w:hAnsi="Times New Roman" w:cs="Times New Roman"/>
          <w:sz w:val="28"/>
          <w:szCs w:val="28"/>
        </w:rPr>
        <w:t>1</w:t>
      </w:r>
      <w:r w:rsidR="00175A45" w:rsidRPr="005100DF">
        <w:rPr>
          <w:rFonts w:ascii="Times New Roman" w:hAnsi="Times New Roman" w:cs="Times New Roman"/>
          <w:sz w:val="28"/>
          <w:szCs w:val="28"/>
        </w:rPr>
        <w:t xml:space="preserve"> и 202</w:t>
      </w:r>
      <w:r w:rsidR="00175A45">
        <w:rPr>
          <w:rFonts w:ascii="Times New Roman" w:hAnsi="Times New Roman" w:cs="Times New Roman"/>
          <w:sz w:val="28"/>
          <w:szCs w:val="28"/>
        </w:rPr>
        <w:t>2</w:t>
      </w:r>
      <w:r w:rsidR="00175A45" w:rsidRPr="005100D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175A45" w:rsidRPr="005100DF">
        <w:rPr>
          <w:rFonts w:ascii="Times New Roman" w:hAnsi="Times New Roman" w:cs="Times New Roman"/>
          <w:sz w:val="28"/>
          <w:szCs w:val="28"/>
        </w:rPr>
        <w:t xml:space="preserve"> (далее по тексту – проект решения о бюджете)</w:t>
      </w:r>
      <w:r w:rsidR="00175A45">
        <w:rPr>
          <w:rFonts w:ascii="Times New Roman" w:hAnsi="Times New Roman" w:cs="Times New Roman"/>
          <w:sz w:val="28"/>
          <w:szCs w:val="28"/>
        </w:rPr>
        <w:t>.</w:t>
      </w:r>
    </w:p>
    <w:p w:rsidR="0019689B" w:rsidRDefault="007E1E70" w:rsidP="00054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70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</w:t>
      </w:r>
      <w:r w:rsidRPr="007E1E70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E1E7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1E70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>
        <w:rPr>
          <w:rFonts w:ascii="Times New Roman" w:hAnsi="Times New Roman" w:cs="Times New Roman"/>
          <w:sz w:val="28"/>
          <w:szCs w:val="28"/>
        </w:rPr>
        <w:t>17.12.2019 №101</w:t>
      </w:r>
      <w:r w:rsidRPr="007E1E70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бюджете Вяземского городского поселения Вяземского </w:t>
      </w:r>
      <w:r>
        <w:rPr>
          <w:rFonts w:ascii="Times New Roman" w:hAnsi="Times New Roman" w:cs="Times New Roman"/>
          <w:sz w:val="28"/>
          <w:szCs w:val="28"/>
        </w:rPr>
        <w:t>района Смоленской области на 2020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09E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E70">
        <w:rPr>
          <w:rFonts w:ascii="Times New Roman" w:hAnsi="Times New Roman" w:cs="Times New Roman"/>
          <w:sz w:val="28"/>
          <w:szCs w:val="28"/>
        </w:rPr>
        <w:t xml:space="preserve">утверждены основные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на 2020 год и на плановый период 2021 и 2022 </w:t>
      </w:r>
      <w:r w:rsidR="00FB5F3C">
        <w:rPr>
          <w:rFonts w:ascii="Times New Roman" w:hAnsi="Times New Roman" w:cs="Times New Roman"/>
          <w:sz w:val="28"/>
          <w:szCs w:val="28"/>
        </w:rPr>
        <w:t>годов</w:t>
      </w:r>
      <w:r w:rsidR="00FB5F3C" w:rsidRPr="007E1E70">
        <w:rPr>
          <w:rFonts w:ascii="Times New Roman" w:hAnsi="Times New Roman" w:cs="Times New Roman"/>
          <w:sz w:val="28"/>
          <w:szCs w:val="28"/>
        </w:rPr>
        <w:t>, показатели</w:t>
      </w:r>
      <w:r w:rsidRPr="007E1E70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E1E70">
        <w:rPr>
          <w:rFonts w:ascii="Times New Roman" w:hAnsi="Times New Roman" w:cs="Times New Roman"/>
          <w:sz w:val="28"/>
          <w:szCs w:val="28"/>
        </w:rPr>
        <w:t xml:space="preserve"> отличаются от показателей, </w:t>
      </w:r>
      <w:r w:rsidR="00FB5F3C">
        <w:rPr>
          <w:rFonts w:ascii="Times New Roman" w:hAnsi="Times New Roman" w:cs="Times New Roman"/>
          <w:sz w:val="28"/>
          <w:szCs w:val="28"/>
        </w:rPr>
        <w:t xml:space="preserve">предложенных к утверждению в проекте решения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FB5F3C" w:rsidRPr="00AC09EE">
        <w:rPr>
          <w:rFonts w:ascii="Times New Roman" w:hAnsi="Times New Roman" w:cs="Times New Roman"/>
          <w:sz w:val="28"/>
          <w:szCs w:val="28"/>
        </w:rPr>
        <w:t xml:space="preserve">О бюджете Вяземского городского поселения Вяземского </w:t>
      </w:r>
      <w:r w:rsidR="00FB5F3C">
        <w:rPr>
          <w:rFonts w:ascii="Times New Roman" w:hAnsi="Times New Roman" w:cs="Times New Roman"/>
          <w:sz w:val="28"/>
          <w:szCs w:val="28"/>
        </w:rPr>
        <w:t>района Смоленской области на 2020</w:t>
      </w:r>
      <w:r w:rsidR="00FB5F3C" w:rsidRPr="00AC09E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B5F3C">
        <w:rPr>
          <w:rFonts w:ascii="Times New Roman" w:hAnsi="Times New Roman" w:cs="Times New Roman"/>
          <w:sz w:val="28"/>
          <w:szCs w:val="28"/>
        </w:rPr>
        <w:t>1</w:t>
      </w:r>
      <w:r w:rsidR="00FB5F3C" w:rsidRPr="00AC09EE">
        <w:rPr>
          <w:rFonts w:ascii="Times New Roman" w:hAnsi="Times New Roman" w:cs="Times New Roman"/>
          <w:sz w:val="28"/>
          <w:szCs w:val="28"/>
        </w:rPr>
        <w:t xml:space="preserve"> и 202</w:t>
      </w:r>
      <w:r w:rsidR="00FB5F3C">
        <w:rPr>
          <w:rFonts w:ascii="Times New Roman" w:hAnsi="Times New Roman" w:cs="Times New Roman"/>
          <w:sz w:val="28"/>
          <w:szCs w:val="28"/>
        </w:rPr>
        <w:t>2</w:t>
      </w:r>
      <w:r w:rsidR="00FB5F3C" w:rsidRPr="00AC09E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054264">
        <w:rPr>
          <w:rFonts w:ascii="Times New Roman" w:hAnsi="Times New Roman" w:cs="Times New Roman"/>
          <w:sz w:val="28"/>
          <w:szCs w:val="28"/>
        </w:rPr>
        <w:t>.</w:t>
      </w:r>
    </w:p>
    <w:p w:rsidR="00054264" w:rsidRDefault="00054264" w:rsidP="00054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экспертно-аналитического мероприятия установлены отклонения предложенных к утверждению параметров от утвержденных, в части расходов бюджета городского поселения на 2020 год, отклонения представлены в таблице №4.</w:t>
      </w:r>
    </w:p>
    <w:p w:rsidR="00054264" w:rsidRDefault="00054264" w:rsidP="00054264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№4 (тыс. рублей)</w:t>
      </w:r>
    </w:p>
    <w:tbl>
      <w:tblPr>
        <w:tblW w:w="101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850"/>
        <w:gridCol w:w="1276"/>
        <w:gridCol w:w="1276"/>
        <w:gridCol w:w="1098"/>
      </w:tblGrid>
      <w:tr w:rsidR="00054264" w:rsidRPr="00054264" w:rsidTr="003071D4">
        <w:trPr>
          <w:trHeight w:val="7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Решение от 17.12.2019 №101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отклонения (+,-)</w:t>
            </w:r>
          </w:p>
        </w:tc>
      </w:tr>
      <w:tr w:rsidR="00054264" w:rsidRPr="00054264" w:rsidTr="00054264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Общегосударственные вопросы в т.ч.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27168,6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25468,6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-1700,0</w:t>
            </w:r>
          </w:p>
        </w:tc>
      </w:tr>
      <w:tr w:rsidR="00054264" w:rsidRPr="00054264" w:rsidTr="00054264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670,3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670,3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3829,8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3829,8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28,8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Проведение выборов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1500,0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2500,0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18639,7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16939,7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-1700,0</w:t>
            </w:r>
          </w:p>
        </w:tc>
      </w:tr>
      <w:tr w:rsidR="00054264" w:rsidRPr="00054264" w:rsidTr="0005426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 xml:space="preserve">Национальная экономика в т.ч.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55092,3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55092,3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58,0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Дорожные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54034,3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54034,3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71132,5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72832,5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054264">
              <w:rPr>
                <w:b/>
                <w:bCs/>
                <w:sz w:val="20"/>
                <w:szCs w:val="20"/>
              </w:rPr>
              <w:t>1700,0</w:t>
            </w:r>
          </w:p>
        </w:tc>
      </w:tr>
      <w:tr w:rsidR="00054264" w:rsidRPr="00054264" w:rsidTr="0005426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8723,0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8923,0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054264">
              <w:rPr>
                <w:sz w:val="20"/>
                <w:szCs w:val="20"/>
              </w:rPr>
              <w:t>200,0</w:t>
            </w:r>
          </w:p>
        </w:tc>
      </w:tr>
      <w:tr w:rsidR="00054264" w:rsidRPr="00054264" w:rsidTr="00054264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16754,5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16754,5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45655,0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47155,0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054264">
              <w:rPr>
                <w:sz w:val="20"/>
                <w:szCs w:val="20"/>
              </w:rPr>
              <w:t>1500,0</w:t>
            </w:r>
          </w:p>
        </w:tc>
      </w:tr>
      <w:tr w:rsidR="00054264" w:rsidRPr="00054264" w:rsidTr="0005426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 xml:space="preserve">Образование в т.ч.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258,3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258,3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Культура, кинематография в т.ч.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3489,9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3489,9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3489,9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3489,9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Социальная политика в т.ч.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1305,1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1305,1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305,1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305,1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13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sz w:val="20"/>
                <w:szCs w:val="20"/>
              </w:rPr>
            </w:pPr>
            <w:r w:rsidRPr="00054264">
              <w:rPr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13591,6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13591,6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4290,7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4290,7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4264" w:rsidRPr="00054264" w:rsidTr="00054264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64" w:rsidRPr="00054264" w:rsidRDefault="00054264" w:rsidP="00054264">
            <w:pPr>
              <w:jc w:val="center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176369,8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176369,8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264" w:rsidRPr="00054264" w:rsidRDefault="00054264" w:rsidP="00054264">
            <w:pPr>
              <w:jc w:val="right"/>
              <w:rPr>
                <w:b/>
                <w:bCs/>
                <w:sz w:val="20"/>
                <w:szCs w:val="20"/>
              </w:rPr>
            </w:pPr>
            <w:r w:rsidRPr="00054264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054264" w:rsidRDefault="00054264" w:rsidP="00054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264" w:rsidRDefault="00054264" w:rsidP="00054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данных таблицы №4 общий объем расходов бюджета поселения на 2020 год утвержден в сумме </w:t>
      </w:r>
      <w:r w:rsidRPr="00054264">
        <w:rPr>
          <w:rFonts w:ascii="Times New Roman" w:hAnsi="Times New Roman" w:cs="Times New Roman"/>
          <w:b/>
          <w:sz w:val="28"/>
          <w:szCs w:val="28"/>
        </w:rPr>
        <w:t>176 369,8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04AAF">
        <w:rPr>
          <w:rFonts w:ascii="Times New Roman" w:hAnsi="Times New Roman" w:cs="Times New Roman"/>
          <w:sz w:val="28"/>
          <w:szCs w:val="28"/>
        </w:rPr>
        <w:t>, изменения внесены в части:</w:t>
      </w:r>
    </w:p>
    <w:p w:rsidR="00054264" w:rsidRDefault="00054264" w:rsidP="00054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878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общегосударственные </w:t>
      </w:r>
      <w:r w:rsidR="00760878"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 xml:space="preserve">утверждены в сумме </w:t>
      </w:r>
      <w:r w:rsidRPr="00054264">
        <w:rPr>
          <w:rFonts w:ascii="Times New Roman" w:hAnsi="Times New Roman" w:cs="Times New Roman"/>
          <w:b/>
          <w:sz w:val="28"/>
          <w:szCs w:val="28"/>
        </w:rPr>
        <w:t>25 468,6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54264">
        <w:rPr>
          <w:rFonts w:ascii="Times New Roman" w:hAnsi="Times New Roman" w:cs="Times New Roman"/>
          <w:b/>
          <w:sz w:val="28"/>
          <w:szCs w:val="28"/>
        </w:rPr>
        <w:t>1 700,00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от предлагаемых к утверждению, уменьшены расходы на другие общегосударственные вопросы;</w:t>
      </w:r>
    </w:p>
    <w:p w:rsidR="00054264" w:rsidRDefault="00054264" w:rsidP="00054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жилищно-коммунальное хозяйство утверждены в сумме </w:t>
      </w:r>
      <w:r w:rsidRPr="00054264">
        <w:rPr>
          <w:rFonts w:ascii="Times New Roman" w:hAnsi="Times New Roman" w:cs="Times New Roman"/>
          <w:b/>
          <w:sz w:val="28"/>
          <w:szCs w:val="28"/>
        </w:rPr>
        <w:t>72 832,5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054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Pr="00054264">
        <w:rPr>
          <w:rFonts w:ascii="Times New Roman" w:hAnsi="Times New Roman" w:cs="Times New Roman"/>
          <w:b/>
          <w:sz w:val="28"/>
          <w:szCs w:val="28"/>
        </w:rPr>
        <w:t>1 700,00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от предлагаемых к утверждению, увеличены расходы на жилищное хозяйство в сумме </w:t>
      </w:r>
      <w:r w:rsidRPr="00054264">
        <w:rPr>
          <w:rFonts w:ascii="Times New Roman" w:hAnsi="Times New Roman" w:cs="Times New Roman"/>
          <w:b/>
          <w:sz w:val="28"/>
          <w:szCs w:val="28"/>
        </w:rPr>
        <w:t>200,0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благоустройство в сумме </w:t>
      </w:r>
      <w:r w:rsidRPr="00054264">
        <w:rPr>
          <w:rFonts w:ascii="Times New Roman" w:hAnsi="Times New Roman" w:cs="Times New Roman"/>
          <w:b/>
          <w:sz w:val="28"/>
          <w:szCs w:val="28"/>
        </w:rPr>
        <w:t>1 500,0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Default="0039684A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B04AAF">
        <w:rPr>
          <w:rFonts w:ascii="Times New Roman" w:hAnsi="Times New Roman" w:cs="Times New Roman"/>
          <w:sz w:val="28"/>
          <w:szCs w:val="28"/>
        </w:rPr>
        <w:t xml:space="preserve"> 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 w:rsidR="00B04AAF">
        <w:rPr>
          <w:rFonts w:ascii="Times New Roman" w:hAnsi="Times New Roman" w:cs="Times New Roman"/>
          <w:sz w:val="28"/>
          <w:szCs w:val="28"/>
        </w:rPr>
        <w:t>предлагается к утверждению: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71D4">
        <w:rPr>
          <w:rFonts w:ascii="Times New Roman" w:hAnsi="Times New Roman" w:cs="Times New Roman"/>
          <w:sz w:val="28"/>
          <w:szCs w:val="28"/>
        </w:rPr>
        <w:t xml:space="preserve"> год</w:t>
      </w:r>
      <w:r w:rsidRPr="00A708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E44093">
        <w:rPr>
          <w:rFonts w:ascii="Times New Roman" w:hAnsi="Times New Roman" w:cs="Times New Roman"/>
          <w:b/>
          <w:sz w:val="28"/>
          <w:szCs w:val="28"/>
        </w:rPr>
        <w:t>491 466,4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E44093">
        <w:rPr>
          <w:rFonts w:ascii="Times New Roman" w:hAnsi="Times New Roman" w:cs="Times New Roman"/>
          <w:b/>
          <w:sz w:val="28"/>
          <w:szCs w:val="28"/>
        </w:rPr>
        <w:t>315 096,6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708FF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 xml:space="preserve">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286 031,5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103 160,7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708FF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 xml:space="preserve">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313 577,5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124 332,7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городского поселения на 2020 год и на плановый период 2021 и 2022 годов представлены в таблице №5.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054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264" w:rsidRDefault="00054264" w:rsidP="00054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04AAF" w:rsidSect="00B04AAF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04AAF" w:rsidRPr="00B04AAF" w:rsidRDefault="00B04AAF" w:rsidP="00B04AAF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4AAF">
        <w:rPr>
          <w:rFonts w:ascii="Times New Roman" w:hAnsi="Times New Roman" w:cs="Times New Roman"/>
          <w:sz w:val="24"/>
          <w:szCs w:val="24"/>
        </w:rPr>
        <w:lastRenderedPageBreak/>
        <w:t>Таблица №5 (тыс. рублей)</w:t>
      </w: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43"/>
        <w:gridCol w:w="503"/>
        <w:gridCol w:w="567"/>
        <w:gridCol w:w="141"/>
        <w:gridCol w:w="993"/>
        <w:gridCol w:w="1134"/>
        <w:gridCol w:w="1134"/>
        <w:gridCol w:w="1064"/>
        <w:gridCol w:w="1062"/>
        <w:gridCol w:w="1134"/>
        <w:gridCol w:w="992"/>
        <w:gridCol w:w="992"/>
        <w:gridCol w:w="1134"/>
      </w:tblGrid>
      <w:tr w:rsidR="00FB5F3C" w:rsidRPr="00FB5F3C" w:rsidTr="0019689B">
        <w:trPr>
          <w:trHeight w:val="699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отклонения (+,-)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2021 год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отклонения (+,-)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отклонения (+,-)</w:t>
            </w:r>
          </w:p>
        </w:tc>
      </w:tr>
      <w:tr w:rsidR="00FB5F3C" w:rsidRPr="00FB5F3C" w:rsidTr="0019689B">
        <w:trPr>
          <w:trHeight w:val="28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Общегосударственные вопросы в т.ч.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25468,6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24618,6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-850,0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27391,5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26871,8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-519,7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22321,6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21865,3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-456,3</w:t>
            </w:r>
          </w:p>
        </w:tc>
      </w:tr>
      <w:tr w:rsidR="00FB5F3C" w:rsidRPr="00FB5F3C" w:rsidTr="0019689B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677,6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677,6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684,4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684,4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3264,9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3264,9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3274,6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3274,6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22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29,3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24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Проведение выборов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22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2500,0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16939,7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16089,7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-850,0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20919,7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20400,0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-519,7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15832,1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15375,8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-456,3</w:t>
            </w:r>
          </w:p>
        </w:tc>
      </w:tr>
      <w:tr w:rsidR="00FB5F3C" w:rsidRPr="00FB5F3C" w:rsidTr="0019689B">
        <w:trPr>
          <w:trHeight w:val="31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 xml:space="preserve">Национальная экономика в т.ч.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55092,3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95072,3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+39980,0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56153,2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86143,2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+29990,0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56058,2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86048,2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+29990,0</w:t>
            </w:r>
          </w:p>
        </w:tc>
      </w:tr>
      <w:tr w:rsidR="00FB5F3C" w:rsidRPr="00FB5F3C" w:rsidTr="0019689B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Транспорт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65,0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30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Дорожные фонды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54034,3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94014,3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+39980,0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55088,2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85078,2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+29990,0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55090,2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85080,2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+29990,0</w:t>
            </w:r>
          </w:p>
        </w:tc>
      </w:tr>
      <w:tr w:rsidR="00FB5F3C" w:rsidRPr="00FB5F3C" w:rsidTr="0019689B">
        <w:trPr>
          <w:trHeight w:val="31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64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72832,5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347299,1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+274466,6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70665,1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144355,5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+73690,4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77513,7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172312,7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+94799,0</w:t>
            </w:r>
          </w:p>
        </w:tc>
      </w:tr>
      <w:tr w:rsidR="00FB5F3C" w:rsidRPr="00FB5F3C" w:rsidTr="0019689B">
        <w:trPr>
          <w:trHeight w:val="64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8923,0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43810,7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+34887,7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11647,9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55026,1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+43378,2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13648,8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76847,0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+63198,2</w:t>
            </w:r>
          </w:p>
        </w:tc>
      </w:tr>
      <w:tr w:rsidR="00FB5F3C" w:rsidRPr="00FB5F3C" w:rsidTr="0019689B">
        <w:trPr>
          <w:trHeight w:val="99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16754,5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226260,0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+209505,5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15721,2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15721,2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16559,9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16559,9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47155,0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77228,4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+30073,4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43296,0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73608,2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+30312,2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47305,0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78905,8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+31600,8</w:t>
            </w:r>
          </w:p>
        </w:tc>
      </w:tr>
      <w:tr w:rsidR="00FB5F3C" w:rsidRPr="00FB5F3C" w:rsidTr="0019689B">
        <w:trPr>
          <w:trHeight w:val="31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 xml:space="preserve">Образование в т.ч.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363,0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28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363,0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28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Культура, кинематография в т.ч.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3489,9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3489,9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4596,0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4596,0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4596,0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4596,0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30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Культура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3489,9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3489,9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4596,0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4596,0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4596,0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4596,0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67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Социальная политика в т.ч.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1305,1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2805,1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+1500,0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865,5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865,5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855,8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855,8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305,7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305,7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31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559,8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550,1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550,1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31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+1500,0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sz w:val="20"/>
                <w:szCs w:val="20"/>
              </w:rPr>
            </w:pPr>
            <w:r w:rsidRPr="00FB5F3C">
              <w:rPr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22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13591,6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13591,6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14005,0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14005,0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14005,0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14005,0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4290,7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4290,7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4290,7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4290,7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4290,7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4290,7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45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24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4500,0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9200,0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B5F3C" w:rsidRPr="00FB5F3C" w:rsidTr="0019689B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FB5F3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176369,8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491466,4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+315096,6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182870,8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286031,5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+103160,7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189244,8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313577,5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FB5F3C" w:rsidRDefault="00FB5F3C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FB5F3C">
              <w:rPr>
                <w:b/>
                <w:bCs/>
                <w:sz w:val="20"/>
                <w:szCs w:val="20"/>
              </w:rPr>
              <w:t>+124332,7</w:t>
            </w:r>
          </w:p>
        </w:tc>
      </w:tr>
    </w:tbl>
    <w:p w:rsidR="0019689B" w:rsidRDefault="0019689B" w:rsidP="00FB5F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9689B" w:rsidSect="00B04AAF">
          <w:pgSz w:w="16838" w:h="11906" w:orient="landscape" w:code="9"/>
          <w:pgMar w:top="568" w:right="1134" w:bottom="851" w:left="1134" w:header="709" w:footer="709" w:gutter="0"/>
          <w:cols w:space="708"/>
          <w:docGrid w:linePitch="360"/>
        </w:sectPr>
      </w:pPr>
    </w:p>
    <w:p w:rsidR="00FB5F3C" w:rsidRDefault="0039684A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.1.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утверждению:</w:t>
      </w:r>
    </w:p>
    <w:p w:rsidR="00760878" w:rsidRDefault="00760878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Pr="00760878">
        <w:rPr>
          <w:rFonts w:ascii="Times New Roman" w:hAnsi="Times New Roman" w:cs="Times New Roman"/>
          <w:b/>
          <w:sz w:val="28"/>
          <w:szCs w:val="28"/>
        </w:rPr>
        <w:t>24 618,6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760878">
        <w:rPr>
          <w:rFonts w:ascii="Times New Roman" w:hAnsi="Times New Roman" w:cs="Times New Roman"/>
          <w:b/>
          <w:sz w:val="28"/>
          <w:szCs w:val="28"/>
        </w:rPr>
        <w:t>850,0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 за счет уменьшения расходов на другие общегосударственные вопросы;</w:t>
      </w:r>
    </w:p>
    <w:p w:rsidR="00760878" w:rsidRDefault="00760878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>
        <w:rPr>
          <w:rFonts w:ascii="Times New Roman" w:hAnsi="Times New Roman" w:cs="Times New Roman"/>
          <w:b/>
          <w:sz w:val="28"/>
          <w:szCs w:val="28"/>
        </w:rPr>
        <w:t>26 871,8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519,7 </w:t>
      </w:r>
      <w:r>
        <w:rPr>
          <w:rFonts w:ascii="Times New Roman" w:hAnsi="Times New Roman" w:cs="Times New Roman"/>
          <w:sz w:val="28"/>
          <w:szCs w:val="28"/>
        </w:rPr>
        <w:t>тыс. рублей, а именно за счет уменьшения расходов на другие общегосударственные вопросы;</w:t>
      </w:r>
    </w:p>
    <w:p w:rsidR="00760878" w:rsidRDefault="00760878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21 865,3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456,3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 за счет уменьшения расходов на другие общегосударственные вопросы.</w:t>
      </w:r>
    </w:p>
    <w:p w:rsidR="00760878" w:rsidRDefault="0039684A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.2.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утверждению:</w:t>
      </w:r>
    </w:p>
    <w:p w:rsidR="00760878" w:rsidRPr="00760878" w:rsidRDefault="00760878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Pr="00760878">
        <w:rPr>
          <w:rFonts w:ascii="Times New Roman" w:hAnsi="Times New Roman" w:cs="Times New Roman"/>
          <w:b/>
          <w:sz w:val="28"/>
          <w:szCs w:val="28"/>
        </w:rPr>
        <w:t>95 072,3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AD1188">
        <w:rPr>
          <w:rFonts w:ascii="Times New Roman" w:hAnsi="Times New Roman" w:cs="Times New Roman"/>
          <w:b/>
          <w:sz w:val="28"/>
          <w:szCs w:val="28"/>
        </w:rPr>
        <w:t>39 980,0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1188">
        <w:rPr>
          <w:rFonts w:ascii="Times New Roman" w:hAnsi="Times New Roman" w:cs="Times New Roman"/>
          <w:sz w:val="28"/>
          <w:szCs w:val="28"/>
        </w:rPr>
        <w:t>, увеличены расходы на дорожный фонд;</w:t>
      </w:r>
    </w:p>
    <w:p w:rsidR="00AD1188" w:rsidRDefault="00AD1188" w:rsidP="00AD118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>
        <w:rPr>
          <w:rFonts w:ascii="Times New Roman" w:hAnsi="Times New Roman" w:cs="Times New Roman"/>
          <w:b/>
          <w:sz w:val="28"/>
          <w:szCs w:val="28"/>
        </w:rPr>
        <w:t>86 143,2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29 990,0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увеличены расходы на дорожный фонд;</w:t>
      </w:r>
    </w:p>
    <w:p w:rsidR="00AD1188" w:rsidRDefault="00AD1188" w:rsidP="00AD118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86 048,2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AD1188">
        <w:rPr>
          <w:rFonts w:ascii="Times New Roman" w:hAnsi="Times New Roman" w:cs="Times New Roman"/>
          <w:b/>
          <w:sz w:val="28"/>
          <w:szCs w:val="28"/>
        </w:rPr>
        <w:t>29 990,0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увеличены расходы на дорожный фонд</w:t>
      </w:r>
      <w:r w:rsidR="00651D03">
        <w:rPr>
          <w:rFonts w:ascii="Times New Roman" w:hAnsi="Times New Roman" w:cs="Times New Roman"/>
          <w:sz w:val="28"/>
          <w:szCs w:val="28"/>
        </w:rPr>
        <w:t>.</w:t>
      </w:r>
    </w:p>
    <w:p w:rsidR="00651D03" w:rsidRDefault="0039684A" w:rsidP="00651D0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51D03" w:rsidRPr="007524B2">
        <w:rPr>
          <w:rFonts w:ascii="Times New Roman" w:hAnsi="Times New Roman" w:cs="Times New Roman"/>
          <w:b/>
          <w:sz w:val="28"/>
          <w:szCs w:val="28"/>
        </w:rPr>
        <w:t>.3.</w:t>
      </w:r>
      <w:r w:rsidR="00651D03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утверждению:</w:t>
      </w:r>
    </w:p>
    <w:p w:rsidR="00651D03" w:rsidRDefault="00651D03" w:rsidP="00651D0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>
        <w:rPr>
          <w:rFonts w:ascii="Times New Roman" w:hAnsi="Times New Roman" w:cs="Times New Roman"/>
          <w:b/>
          <w:sz w:val="28"/>
          <w:szCs w:val="28"/>
        </w:rPr>
        <w:t>347 299,1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274 466,6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увеличены расходы на жилищное, коммунальное хозяйство и благоустройство;</w:t>
      </w:r>
    </w:p>
    <w:p w:rsidR="00651D03" w:rsidRDefault="00651D03" w:rsidP="00651D0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>
        <w:rPr>
          <w:rFonts w:ascii="Times New Roman" w:hAnsi="Times New Roman" w:cs="Times New Roman"/>
          <w:b/>
          <w:sz w:val="28"/>
          <w:szCs w:val="28"/>
        </w:rPr>
        <w:t>144 355,5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73 690,4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увеличены расходы на жилищное хозяйство и благоустройство;</w:t>
      </w:r>
    </w:p>
    <w:p w:rsidR="00651D03" w:rsidRDefault="00651D03" w:rsidP="00651D0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172 312,7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94 799,0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увеличены расходы на жилищное хозяйство и благоустройство.</w:t>
      </w:r>
    </w:p>
    <w:p w:rsidR="007524B2" w:rsidRPr="00760878" w:rsidRDefault="0039684A" w:rsidP="00651D0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.4.</w:t>
      </w:r>
      <w:r w:rsidR="007524B2">
        <w:rPr>
          <w:rFonts w:ascii="Times New Roman" w:hAnsi="Times New Roman" w:cs="Times New Roman"/>
          <w:sz w:val="28"/>
          <w:szCs w:val="28"/>
        </w:rPr>
        <w:t xml:space="preserve"> Расходы на социальную политику на 2020 год предлагаются к утверждению в сумме 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2 805,</w:t>
      </w:r>
      <w:r w:rsidR="007524B2">
        <w:rPr>
          <w:rFonts w:ascii="Times New Roman" w:hAnsi="Times New Roman" w:cs="Times New Roman"/>
          <w:sz w:val="28"/>
          <w:szCs w:val="28"/>
        </w:rPr>
        <w:t xml:space="preserve">1 тыс. рублей, с увеличением на 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1 500,0</w:t>
      </w:r>
      <w:r w:rsidR="007524B2">
        <w:rPr>
          <w:rFonts w:ascii="Times New Roman" w:hAnsi="Times New Roman" w:cs="Times New Roman"/>
          <w:sz w:val="28"/>
          <w:szCs w:val="28"/>
        </w:rPr>
        <w:t xml:space="preserve"> тыс. рублей, которые планируется направить на другие вопросы в области социальной политики.</w:t>
      </w:r>
    </w:p>
    <w:p w:rsidR="007524B2" w:rsidRDefault="007524B2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71D4" w:rsidRDefault="0039684A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7524B2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B12E6" w:rsidRPr="0039684A">
        <w:rPr>
          <w:rFonts w:ascii="Times New Roman" w:hAnsi="Times New Roman" w:cs="Times New Roman"/>
          <w:b/>
          <w:sz w:val="28"/>
          <w:szCs w:val="28"/>
        </w:rPr>
        <w:t>478 446,</w:t>
      </w:r>
      <w:r w:rsidR="003071D4">
        <w:rPr>
          <w:rFonts w:ascii="Times New Roman" w:hAnsi="Times New Roman" w:cs="Times New Roman"/>
          <w:b/>
          <w:sz w:val="28"/>
          <w:szCs w:val="28"/>
        </w:rPr>
        <w:t>3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0B12E6" w:rsidRPr="0039684A">
        <w:rPr>
          <w:rFonts w:ascii="Times New Roman" w:hAnsi="Times New Roman" w:cs="Times New Roman"/>
          <w:b/>
          <w:sz w:val="28"/>
          <w:szCs w:val="28"/>
        </w:rPr>
        <w:t>316 596,</w:t>
      </w:r>
      <w:r w:rsidR="003071D4">
        <w:rPr>
          <w:rFonts w:ascii="Times New Roman" w:hAnsi="Times New Roman" w:cs="Times New Roman"/>
          <w:b/>
          <w:sz w:val="28"/>
          <w:szCs w:val="28"/>
        </w:rPr>
        <w:t>7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F22A7F" w:rsidRDefault="0043040C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</w:t>
      </w:r>
      <w:r w:rsidRPr="00A708FF">
        <w:rPr>
          <w:rFonts w:ascii="Times New Roman" w:hAnsi="Times New Roman" w:cs="Times New Roman"/>
          <w:sz w:val="28"/>
          <w:szCs w:val="28"/>
        </w:rPr>
        <w:t xml:space="preserve"> в </w:t>
      </w:r>
      <w:r w:rsidR="00AF74E3" w:rsidRPr="00A708FF">
        <w:rPr>
          <w:rFonts w:ascii="Times New Roman" w:hAnsi="Times New Roman" w:cs="Times New Roman"/>
          <w:sz w:val="28"/>
          <w:szCs w:val="28"/>
        </w:rPr>
        <w:t>таблице №</w:t>
      </w:r>
      <w:r w:rsidR="00397D0D">
        <w:rPr>
          <w:rFonts w:ascii="Times New Roman" w:hAnsi="Times New Roman" w:cs="Times New Roman"/>
          <w:sz w:val="28"/>
          <w:szCs w:val="28"/>
        </w:rPr>
        <w:t>6</w:t>
      </w:r>
      <w:r w:rsidR="002441F5" w:rsidRPr="00A708FF">
        <w:rPr>
          <w:rFonts w:ascii="Times New Roman" w:hAnsi="Times New Roman" w:cs="Times New Roman"/>
          <w:sz w:val="28"/>
          <w:szCs w:val="28"/>
        </w:rPr>
        <w:t>.</w:t>
      </w:r>
    </w:p>
    <w:p w:rsidR="005E0EE5" w:rsidRDefault="00AF74E3" w:rsidP="00397D0D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97D0D">
        <w:rPr>
          <w:rFonts w:ascii="Times New Roman" w:hAnsi="Times New Roman" w:cs="Times New Roman"/>
          <w:sz w:val="24"/>
          <w:szCs w:val="24"/>
        </w:rPr>
        <w:t>Таблица №</w:t>
      </w:r>
      <w:r w:rsidR="0039684A">
        <w:rPr>
          <w:rFonts w:ascii="Times New Roman" w:hAnsi="Times New Roman" w:cs="Times New Roman"/>
          <w:sz w:val="24"/>
          <w:szCs w:val="24"/>
        </w:rPr>
        <w:t>6</w:t>
      </w:r>
      <w:r w:rsidRPr="00397D0D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6"/>
        <w:gridCol w:w="6886"/>
        <w:gridCol w:w="1134"/>
        <w:gridCol w:w="1134"/>
        <w:gridCol w:w="1134"/>
      </w:tblGrid>
      <w:tr w:rsidR="00003FB7" w:rsidRPr="00003FB7" w:rsidTr="00003FB7">
        <w:trPr>
          <w:trHeight w:val="7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sz w:val="20"/>
                <w:szCs w:val="20"/>
              </w:rPr>
            </w:pPr>
            <w:r w:rsidRPr="00003FB7">
              <w:rPr>
                <w:sz w:val="20"/>
                <w:szCs w:val="20"/>
              </w:rPr>
              <w:t>Решение о от 17.12.2019 №101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sz w:val="20"/>
                <w:szCs w:val="20"/>
              </w:rPr>
            </w:pPr>
            <w:r w:rsidRPr="00003FB7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sz w:val="20"/>
                <w:szCs w:val="20"/>
              </w:rPr>
            </w:pPr>
            <w:r w:rsidRPr="00003FB7">
              <w:rPr>
                <w:sz w:val="20"/>
                <w:szCs w:val="20"/>
              </w:rPr>
              <w:t>Отклонения (+,-)</w:t>
            </w:r>
          </w:p>
        </w:tc>
      </w:tr>
      <w:tr w:rsidR="00003FB7" w:rsidRPr="00003FB7" w:rsidTr="00003FB7">
        <w:trPr>
          <w:trHeight w:val="4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Управление объектами муниципальной собственности и земельными ресурсами Вяземского городского поселения Вяземского района Смоленской области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11137,2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11137,2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2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обеспечение деятельн</w:t>
            </w:r>
            <w:r>
              <w:rPr>
                <w:color w:val="000000"/>
                <w:sz w:val="20"/>
                <w:szCs w:val="20"/>
              </w:rPr>
              <w:t xml:space="preserve">ости муниципального учреждения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003FB7">
              <w:rPr>
                <w:color w:val="000000"/>
                <w:sz w:val="20"/>
                <w:szCs w:val="20"/>
              </w:rPr>
              <w:t>Городской жилищный фонд</w:t>
            </w:r>
            <w:r w:rsidR="001D547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1937,2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1937,2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2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Обеспечение содержания объектов муниципальной собственности Вяземского городского послания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Взносы на капитальные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45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Проведение технической инвентаризации и оформление кадастровых паспортов, справок о постановке не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Проведение регистрации прав монопольной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9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2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Развитие физической культуры, спорта и молодежной политики в Вяземском городском поселении Вяземского района Смоленской области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13849,9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13849,9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Совершенствование системы патриотического воспитания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проведение физкультурно-спортивных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5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Информатизация Вяземского городского поселения Вяземского района Смоленской области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4684,5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4684,5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 xml:space="preserve">Расходы на обеспечение деятельности муниципального бюджетного учреждения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003FB7">
              <w:rPr>
                <w:color w:val="000000"/>
                <w:sz w:val="20"/>
                <w:szCs w:val="20"/>
              </w:rPr>
              <w:t>Вяземский информационный центр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003FB7"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проведение информационной деятельности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1684,5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1684,5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2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2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Выполнение работ по градостроительным планам земельных участков на территории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Вязьма-город воинской славы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4265,2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5290,2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1025,0</w:t>
            </w:r>
          </w:p>
        </w:tc>
      </w:tr>
      <w:tr w:rsidR="00003FB7" w:rsidRPr="00003FB7" w:rsidTr="00003FB7">
        <w:trPr>
          <w:trHeight w:val="4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Осуществление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2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-475,0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 xml:space="preserve">Реализация федеральной целевой программы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003FB7">
              <w:rPr>
                <w:color w:val="000000"/>
                <w:sz w:val="20"/>
                <w:szCs w:val="20"/>
              </w:rPr>
              <w:t>Увековечивание памяти погибших при защите Отечества на 201-2024 годы</w:t>
            </w:r>
            <w:r w:rsidR="001D547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03FB7">
              <w:rPr>
                <w:color w:val="000000"/>
                <w:sz w:val="20"/>
                <w:szCs w:val="20"/>
              </w:rPr>
              <w:t>1500,0</w:t>
            </w:r>
          </w:p>
        </w:tc>
      </w:tr>
      <w:tr w:rsidR="00003FB7" w:rsidRPr="00003FB7" w:rsidTr="00003FB7">
        <w:trPr>
          <w:trHeight w:val="2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53687,3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93667,3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39980,0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28200,0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28200,0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2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21127,3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21107,3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-20,0</w:t>
            </w:r>
          </w:p>
        </w:tc>
      </w:tr>
      <w:tr w:rsidR="00003FB7" w:rsidRPr="00003FB7" w:rsidTr="00003FB7">
        <w:trPr>
          <w:trHeight w:val="15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 xml:space="preserve"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003FB7">
              <w:rPr>
                <w:color w:val="000000"/>
                <w:sz w:val="20"/>
                <w:szCs w:val="20"/>
              </w:rPr>
              <w:t>Город воинской славы</w:t>
            </w:r>
            <w:r w:rsidR="001D547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20002,0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03FB7">
              <w:rPr>
                <w:color w:val="000000"/>
                <w:sz w:val="20"/>
                <w:szCs w:val="20"/>
              </w:rPr>
              <w:t>20000,0</w:t>
            </w:r>
          </w:p>
        </w:tc>
      </w:tr>
      <w:tr w:rsidR="00003FB7" w:rsidRPr="00003FB7" w:rsidTr="00003FB7">
        <w:trPr>
          <w:trHeight w:val="2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приобретение бланков строгой отчетности для осуществления пассажирских перевозок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т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03FB7">
              <w:rPr>
                <w:color w:val="000000"/>
                <w:sz w:val="20"/>
                <w:szCs w:val="20"/>
              </w:rPr>
              <w:t>20000,0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14300,0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223805,6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209505,6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Разработка технической документации по объектам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2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2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софинансирование капитальных вложений в объекты муниципальной собственности в области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209507,7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03FB7">
              <w:rPr>
                <w:color w:val="000000"/>
                <w:sz w:val="20"/>
                <w:szCs w:val="20"/>
              </w:rPr>
              <w:t>209505,7</w:t>
            </w:r>
          </w:p>
        </w:tc>
      </w:tr>
      <w:tr w:rsidR="00003FB7" w:rsidRPr="00003FB7" w:rsidTr="00003FB7">
        <w:trPr>
          <w:trHeight w:val="7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Мероприятия по содержанию объектов газификации, находящихся в собственности Вяземского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-0,1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 xml:space="preserve">Расходы на капитальные вложения в объекты муниципальной собственности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Подготовка объектов теплоснабжения к работе в зимних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Разработка проектно-сметной документации по объектам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2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содержание объектов электроснабжения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3916,0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37953,6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34037,6</w:t>
            </w:r>
          </w:p>
        </w:tc>
      </w:tr>
      <w:tr w:rsidR="00003FB7" w:rsidRPr="00003FB7" w:rsidTr="00003FB7">
        <w:trPr>
          <w:trHeight w:val="16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Снос ветхого и аварийного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приобретение жилых помещений в целях предоставления гражданам, признанным нуждающимся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по обеспечению проведения ремонта одного из жилых помещений, нуждающихся в ремонте и принадлежащих на праве собственности детям-сиротам и детям,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2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33017,5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03FB7">
              <w:rPr>
                <w:color w:val="000000"/>
                <w:sz w:val="20"/>
                <w:szCs w:val="20"/>
              </w:rPr>
              <w:t>33017,5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03FB7">
              <w:rPr>
                <w:color w:val="000000"/>
                <w:sz w:val="20"/>
                <w:szCs w:val="20"/>
              </w:rPr>
              <w:t>1020,1</w:t>
            </w:r>
          </w:p>
        </w:tc>
      </w:tr>
      <w:tr w:rsidR="00003FB7" w:rsidRPr="00003FB7" w:rsidTr="00003FB7">
        <w:trPr>
          <w:trHeight w:val="1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Благоустройство территории Вяземского городского поселения Вяземского района Смоленской области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50054,5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50054,5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озеленение территории города Вязьма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содержание и улучшение санитарного и эстетического состояния территории (отлов собак, акарицидная обработка парков)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Регулирование качества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Построение и развитие аппаратно-программного комплекса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Безопасный город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 на территории Вяземского городского поселения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3600,0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3600,0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Создание условий для обеспечения правопорядка на улицах и других общественных местах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 xml:space="preserve">Обслуживание (содержание) существующего АПК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003FB7">
              <w:rPr>
                <w:color w:val="000000"/>
                <w:sz w:val="20"/>
                <w:szCs w:val="20"/>
              </w:rPr>
              <w:t>Безопасный город</w:t>
            </w:r>
            <w:r w:rsidR="001D547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 xml:space="preserve">Развитие существующей системы АПК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003FB7">
              <w:rPr>
                <w:color w:val="000000"/>
                <w:sz w:val="20"/>
                <w:szCs w:val="20"/>
              </w:rPr>
              <w:t>Безопасный город</w:t>
            </w:r>
            <w:r w:rsidR="001D547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построение телекоммуникационной сети передачи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2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Доступная среда на территории Вяземского городского поселения Вяземского района Смоленской области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2550,0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1500,0</w:t>
            </w:r>
          </w:p>
        </w:tc>
      </w:tr>
      <w:tr w:rsidR="00003FB7" w:rsidRPr="00003FB7" w:rsidTr="00003FB7">
        <w:trPr>
          <w:trHeight w:val="2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Обустройство и ремонт пешеходных тротуаров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8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Приобретение специализированного автобуса для перевозки маломобильных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03FB7">
              <w:rPr>
                <w:color w:val="000000"/>
                <w:sz w:val="20"/>
                <w:szCs w:val="20"/>
              </w:rPr>
              <w:t>1500,0</w:t>
            </w:r>
          </w:p>
        </w:tc>
      </w:tr>
      <w:tr w:rsidR="00003FB7" w:rsidRPr="00003FB7" w:rsidTr="00003FB7">
        <w:trPr>
          <w:trHeight w:val="4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Вяземского городского поселения Вяземского района Смоленской области</w:t>
            </w:r>
            <w:r w:rsidR="001D547E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30553,4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30548,4</w:t>
            </w:r>
          </w:p>
        </w:tc>
      </w:tr>
      <w:tr w:rsidR="00003FB7" w:rsidRPr="00003FB7" w:rsidTr="00003FB7">
        <w:trPr>
          <w:trHeight w:val="2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Расхода на поддержку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30553,4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003FB7">
              <w:rPr>
                <w:color w:val="000000"/>
                <w:sz w:val="20"/>
                <w:szCs w:val="20"/>
              </w:rPr>
              <w:t>30548,4</w:t>
            </w:r>
          </w:p>
        </w:tc>
      </w:tr>
      <w:tr w:rsidR="00003FB7" w:rsidRPr="00003FB7" w:rsidTr="00003FB7">
        <w:trPr>
          <w:trHeight w:val="1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161849,6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D60DB1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478446,3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D60DB1">
              <w:rPr>
                <w:b/>
                <w:bCs/>
                <w:color w:val="000000"/>
                <w:sz w:val="20"/>
                <w:szCs w:val="20"/>
              </w:rPr>
              <w:t>316596,7</w:t>
            </w:r>
          </w:p>
        </w:tc>
      </w:tr>
      <w:tr w:rsidR="00003FB7" w:rsidRPr="00003FB7" w:rsidTr="00003FB7">
        <w:trPr>
          <w:trHeight w:val="1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3FB7" w:rsidRPr="00003FB7" w:rsidTr="00003FB7">
        <w:trPr>
          <w:trHeight w:val="1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1335,8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1335,8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4549,5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3049,5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-1500,0</w:t>
            </w:r>
          </w:p>
        </w:tc>
      </w:tr>
      <w:tr w:rsidR="00003FB7" w:rsidRPr="00003FB7" w:rsidTr="00003FB7">
        <w:trPr>
          <w:trHeight w:val="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 xml:space="preserve">Резервный фонд Администрации муниципального образования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003FB7">
              <w:rPr>
                <w:color w:val="000000"/>
                <w:sz w:val="20"/>
                <w:szCs w:val="20"/>
              </w:rPr>
              <w:t>Вяземский район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003FB7"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Материальная помощь гражданам, находящимся в трудной жизненной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1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 xml:space="preserve">Выплаты денежного поощрения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003FB7">
              <w:rPr>
                <w:color w:val="000000"/>
                <w:sz w:val="20"/>
                <w:szCs w:val="20"/>
              </w:rPr>
              <w:t>Почетному гражданину города Вязьма</w:t>
            </w:r>
            <w:r w:rsidR="001D547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305,1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B7" w:rsidRPr="00003FB7" w:rsidRDefault="00003FB7" w:rsidP="00003FB7">
            <w:pPr>
              <w:jc w:val="center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Проведение муниципальных выборов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3FB7" w:rsidRPr="00003FB7" w:rsidTr="00003FB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14520,2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13020,2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-1500,0</w:t>
            </w:r>
          </w:p>
        </w:tc>
      </w:tr>
      <w:tr w:rsidR="00003FB7" w:rsidRPr="00003FB7" w:rsidTr="00003FB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FB7" w:rsidRPr="00003FB7" w:rsidRDefault="00003FB7" w:rsidP="00003FB7">
            <w:pPr>
              <w:rPr>
                <w:color w:val="000000"/>
                <w:sz w:val="20"/>
                <w:szCs w:val="20"/>
              </w:rPr>
            </w:pPr>
            <w:r w:rsidRPr="00003F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176369,8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3FB7">
              <w:rPr>
                <w:b/>
                <w:bCs/>
                <w:color w:val="000000"/>
                <w:sz w:val="20"/>
                <w:szCs w:val="20"/>
              </w:rPr>
              <w:t>491466,4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B7" w:rsidRPr="00003FB7" w:rsidRDefault="00003FB7" w:rsidP="00003F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003FB7">
              <w:rPr>
                <w:b/>
                <w:bCs/>
                <w:color w:val="000000"/>
                <w:sz w:val="20"/>
                <w:szCs w:val="20"/>
              </w:rPr>
              <w:t>315096,6</w:t>
            </w:r>
          </w:p>
        </w:tc>
      </w:tr>
    </w:tbl>
    <w:p w:rsidR="00397D0D" w:rsidRPr="00397D0D" w:rsidRDefault="00397D0D" w:rsidP="00397D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2BD6" w:rsidRDefault="0039684A" w:rsidP="0000291C">
      <w:pPr>
        <w:ind w:firstLine="708"/>
        <w:jc w:val="both"/>
        <w:rPr>
          <w:color w:val="0A0A0A"/>
          <w:sz w:val="28"/>
          <w:szCs w:val="28"/>
        </w:rPr>
      </w:pPr>
      <w:r w:rsidRPr="0039684A">
        <w:rPr>
          <w:b/>
          <w:color w:val="0A0A0A"/>
          <w:sz w:val="28"/>
          <w:szCs w:val="28"/>
        </w:rPr>
        <w:t>8.</w:t>
      </w:r>
      <w:r>
        <w:rPr>
          <w:color w:val="0A0A0A"/>
          <w:sz w:val="28"/>
          <w:szCs w:val="28"/>
        </w:rPr>
        <w:t xml:space="preserve"> </w:t>
      </w:r>
      <w:r w:rsidR="00FC6AC7">
        <w:rPr>
          <w:color w:val="0A0A0A"/>
          <w:sz w:val="28"/>
          <w:szCs w:val="28"/>
        </w:rPr>
        <w:t>Решением о бюджете н</w:t>
      </w:r>
      <w:r w:rsidR="00564490" w:rsidRPr="005D3B01">
        <w:rPr>
          <w:color w:val="0A0A0A"/>
          <w:sz w:val="28"/>
          <w:szCs w:val="28"/>
        </w:rPr>
        <w:t>а 20</w:t>
      </w:r>
      <w:r w:rsidR="00FE2BD6">
        <w:rPr>
          <w:color w:val="0A0A0A"/>
          <w:sz w:val="28"/>
          <w:szCs w:val="28"/>
        </w:rPr>
        <w:t>20</w:t>
      </w:r>
      <w:r w:rsidR="00564490" w:rsidRPr="005D3B01">
        <w:rPr>
          <w:color w:val="0A0A0A"/>
          <w:sz w:val="28"/>
          <w:szCs w:val="28"/>
        </w:rPr>
        <w:t xml:space="preserve"> год утверждено финансирование 13 муниципальных программ</w:t>
      </w:r>
      <w:r w:rsidR="00FE2BD6">
        <w:rPr>
          <w:color w:val="0A0A0A"/>
          <w:sz w:val="28"/>
          <w:szCs w:val="28"/>
        </w:rPr>
        <w:t xml:space="preserve"> в сумме </w:t>
      </w:r>
      <w:r w:rsidR="00FE2BD6" w:rsidRPr="00FE2BD6">
        <w:rPr>
          <w:b/>
          <w:color w:val="0A0A0A"/>
          <w:sz w:val="28"/>
          <w:szCs w:val="28"/>
        </w:rPr>
        <w:t>161 849,6</w:t>
      </w:r>
      <w:r w:rsidR="00FE2BD6">
        <w:rPr>
          <w:color w:val="0A0A0A"/>
          <w:sz w:val="28"/>
          <w:szCs w:val="28"/>
        </w:rPr>
        <w:t xml:space="preserve"> тыс. рублей</w:t>
      </w:r>
      <w:r w:rsidR="00564490" w:rsidRPr="005D3B01">
        <w:rPr>
          <w:color w:val="0A0A0A"/>
          <w:sz w:val="28"/>
          <w:szCs w:val="28"/>
        </w:rPr>
        <w:t xml:space="preserve">. Проектом решения планируется изменить объем финансирования </w:t>
      </w:r>
      <w:r w:rsidR="00FE2BD6">
        <w:rPr>
          <w:color w:val="0A0A0A"/>
          <w:sz w:val="28"/>
          <w:szCs w:val="28"/>
        </w:rPr>
        <w:t xml:space="preserve">6 </w:t>
      </w:r>
      <w:r w:rsidR="00564490" w:rsidRPr="005D3B01">
        <w:rPr>
          <w:color w:val="0A0A0A"/>
          <w:sz w:val="28"/>
          <w:szCs w:val="28"/>
        </w:rPr>
        <w:t xml:space="preserve">муниципальных программ, с </w:t>
      </w:r>
      <w:r w:rsidR="00C25973" w:rsidRPr="005D3B01">
        <w:rPr>
          <w:color w:val="0A0A0A"/>
          <w:sz w:val="28"/>
          <w:szCs w:val="28"/>
        </w:rPr>
        <w:t>увеличением</w:t>
      </w:r>
      <w:r w:rsidR="00564490" w:rsidRPr="005D3B01">
        <w:rPr>
          <w:color w:val="0A0A0A"/>
          <w:sz w:val="28"/>
          <w:szCs w:val="28"/>
        </w:rPr>
        <w:t xml:space="preserve"> на </w:t>
      </w:r>
      <w:r w:rsidR="00FE2BD6" w:rsidRPr="00FE2BD6">
        <w:rPr>
          <w:b/>
          <w:bCs/>
          <w:color w:val="000000"/>
          <w:sz w:val="28"/>
          <w:szCs w:val="28"/>
        </w:rPr>
        <w:t>316 596,6</w:t>
      </w:r>
      <w:r w:rsidR="00564490" w:rsidRPr="005D3B01">
        <w:rPr>
          <w:b/>
          <w:bCs/>
          <w:color w:val="000000"/>
          <w:sz w:val="28"/>
          <w:szCs w:val="28"/>
        </w:rPr>
        <w:t xml:space="preserve"> </w:t>
      </w:r>
      <w:r w:rsidR="00FE2BD6">
        <w:rPr>
          <w:color w:val="0A0A0A"/>
          <w:sz w:val="28"/>
          <w:szCs w:val="28"/>
        </w:rPr>
        <w:t>тыс. рублей за счет:</w:t>
      </w:r>
    </w:p>
    <w:p w:rsidR="00FE2BD6" w:rsidRDefault="00FE2BD6" w:rsidP="0000291C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- поступления безвозмездных поступлений в сумме </w:t>
      </w:r>
      <w:r w:rsidRPr="00FE2BD6">
        <w:rPr>
          <w:b/>
          <w:color w:val="0A0A0A"/>
          <w:sz w:val="28"/>
          <w:szCs w:val="28"/>
        </w:rPr>
        <w:t>315 096,6</w:t>
      </w:r>
      <w:r>
        <w:rPr>
          <w:color w:val="0A0A0A"/>
          <w:sz w:val="28"/>
          <w:szCs w:val="28"/>
        </w:rPr>
        <w:t xml:space="preserve"> тыс. рублей;</w:t>
      </w:r>
    </w:p>
    <w:p w:rsidR="00C95302" w:rsidRDefault="00FE2BD6" w:rsidP="0000291C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lastRenderedPageBreak/>
        <w:t xml:space="preserve">- уменьшения непрограммных расходов на </w:t>
      </w:r>
      <w:r w:rsidRPr="00FE2BD6">
        <w:rPr>
          <w:b/>
          <w:color w:val="0A0A0A"/>
          <w:sz w:val="28"/>
          <w:szCs w:val="28"/>
        </w:rPr>
        <w:t>1 500,0</w:t>
      </w:r>
      <w:r>
        <w:rPr>
          <w:color w:val="0A0A0A"/>
          <w:sz w:val="28"/>
          <w:szCs w:val="28"/>
        </w:rPr>
        <w:t xml:space="preserve"> тыс. рублей (расходы на исполнение судебных актов)</w:t>
      </w:r>
      <w:r w:rsidR="0000291C">
        <w:rPr>
          <w:color w:val="0A0A0A"/>
          <w:sz w:val="28"/>
          <w:szCs w:val="28"/>
        </w:rPr>
        <w:t>.</w:t>
      </w:r>
    </w:p>
    <w:p w:rsidR="0000291C" w:rsidRPr="00614C2D" w:rsidRDefault="0000291C" w:rsidP="000029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 w:rsidR="00142331"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Pr="00614C2D">
        <w:rPr>
          <w:rFonts w:ascii="Times New Roman" w:hAnsi="Times New Roman" w:cs="Times New Roman"/>
          <w:sz w:val="28"/>
          <w:szCs w:val="28"/>
        </w:rPr>
        <w:t>отражены следующие изменения:</w:t>
      </w:r>
    </w:p>
    <w:p w:rsidR="0000291C" w:rsidRDefault="0000291C" w:rsidP="000029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Вязьма-город воинской славы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8A642A" w:rsidRPr="008A642A">
        <w:rPr>
          <w:rFonts w:ascii="Times New Roman" w:hAnsi="Times New Roman" w:cs="Times New Roman"/>
          <w:b/>
          <w:sz w:val="28"/>
          <w:szCs w:val="28"/>
        </w:rPr>
        <w:t>5 290,2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8A642A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 w:rsidR="008A642A" w:rsidRPr="008A642A">
        <w:rPr>
          <w:rFonts w:ascii="Times New Roman" w:hAnsi="Times New Roman" w:cs="Times New Roman"/>
          <w:b/>
          <w:sz w:val="28"/>
          <w:szCs w:val="28"/>
        </w:rPr>
        <w:t>1 025,0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2B5311">
        <w:rPr>
          <w:rFonts w:ascii="Times New Roman" w:hAnsi="Times New Roman" w:cs="Times New Roman"/>
          <w:b/>
          <w:sz w:val="28"/>
          <w:szCs w:val="28"/>
        </w:rPr>
        <w:t>93 667,3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 w:rsidR="002B5311">
        <w:rPr>
          <w:rFonts w:ascii="Times New Roman" w:hAnsi="Times New Roman" w:cs="Times New Roman"/>
          <w:b/>
          <w:sz w:val="28"/>
          <w:szCs w:val="28"/>
        </w:rPr>
        <w:t>39 980,0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8A642A" w:rsidRPr="008A642A">
        <w:rPr>
          <w:rFonts w:ascii="Times New Roman" w:hAnsi="Times New Roman" w:cs="Times New Roman"/>
          <w:b/>
          <w:sz w:val="28"/>
          <w:szCs w:val="28"/>
        </w:rPr>
        <w:t>223 805,6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8A642A" w:rsidRPr="002B347A">
        <w:rPr>
          <w:rFonts w:ascii="Times New Roman" w:hAnsi="Times New Roman" w:cs="Times New Roman"/>
          <w:sz w:val="28"/>
          <w:szCs w:val="28"/>
        </w:rPr>
        <w:t>у</w:t>
      </w:r>
      <w:r w:rsidR="008A642A"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 w:rsidR="008A642A" w:rsidRPr="008A642A">
        <w:rPr>
          <w:rFonts w:ascii="Times New Roman" w:hAnsi="Times New Roman" w:cs="Times New Roman"/>
          <w:b/>
          <w:sz w:val="28"/>
          <w:szCs w:val="28"/>
        </w:rPr>
        <w:t>209 505,6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8A642A" w:rsidRPr="008A642A">
        <w:rPr>
          <w:rFonts w:ascii="Times New Roman" w:hAnsi="Times New Roman" w:cs="Times New Roman"/>
          <w:b/>
          <w:sz w:val="28"/>
          <w:szCs w:val="28"/>
        </w:rPr>
        <w:t>37 953,6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</w:t>
      </w:r>
      <w:r w:rsidR="002B531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 w:rsidR="008A642A" w:rsidRPr="008A642A">
        <w:rPr>
          <w:rFonts w:ascii="Times New Roman" w:hAnsi="Times New Roman" w:cs="Times New Roman"/>
          <w:b/>
          <w:sz w:val="28"/>
          <w:szCs w:val="28"/>
        </w:rPr>
        <w:t>34</w:t>
      </w:r>
      <w:r w:rsidR="002B5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42A" w:rsidRPr="008A642A">
        <w:rPr>
          <w:rFonts w:ascii="Times New Roman" w:hAnsi="Times New Roman" w:cs="Times New Roman"/>
          <w:b/>
          <w:sz w:val="28"/>
          <w:szCs w:val="28"/>
        </w:rPr>
        <w:t>037,6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8A642A" w:rsidRPr="008A642A">
        <w:rPr>
          <w:rFonts w:ascii="Times New Roman" w:hAnsi="Times New Roman" w:cs="Times New Roman"/>
          <w:b/>
          <w:sz w:val="28"/>
          <w:szCs w:val="28"/>
        </w:rPr>
        <w:t>2 550,0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 w:rsidR="008A642A" w:rsidRPr="008A642A">
        <w:rPr>
          <w:rFonts w:ascii="Times New Roman" w:hAnsi="Times New Roman" w:cs="Times New Roman"/>
          <w:b/>
          <w:sz w:val="28"/>
          <w:szCs w:val="28"/>
        </w:rPr>
        <w:t>1 500,0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A642A">
        <w:rPr>
          <w:rFonts w:ascii="Times New Roman" w:hAnsi="Times New Roman" w:cs="Times New Roman"/>
          <w:sz w:val="28"/>
          <w:szCs w:val="28"/>
        </w:rPr>
        <w:t>;</w:t>
      </w:r>
    </w:p>
    <w:p w:rsidR="008A642A" w:rsidRDefault="008A642A" w:rsidP="008A64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30 553,4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30 548,4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5AC" w:rsidRDefault="004205AC" w:rsidP="004205AC">
      <w:pPr>
        <w:ind w:firstLine="708"/>
        <w:jc w:val="both"/>
        <w:rPr>
          <w:sz w:val="28"/>
          <w:szCs w:val="28"/>
        </w:rPr>
      </w:pPr>
      <w:r w:rsidRPr="005D3B01">
        <w:rPr>
          <w:color w:val="0A0A0A"/>
          <w:sz w:val="28"/>
          <w:szCs w:val="28"/>
        </w:rPr>
        <w:t>Общий объем финансирования муниципальных программ</w:t>
      </w:r>
      <w:r w:rsidR="008E6FC7">
        <w:rPr>
          <w:color w:val="0A0A0A"/>
          <w:sz w:val="28"/>
          <w:szCs w:val="28"/>
        </w:rPr>
        <w:t xml:space="preserve"> на 2020 год</w:t>
      </w:r>
      <w:r w:rsidRPr="005D3B01">
        <w:rPr>
          <w:color w:val="0A0A0A"/>
          <w:sz w:val="28"/>
          <w:szCs w:val="28"/>
        </w:rPr>
        <w:t xml:space="preserve"> планируется утвердить в сумме </w:t>
      </w:r>
      <w:r w:rsidR="008E6FC7" w:rsidRPr="008E6FC7">
        <w:rPr>
          <w:b/>
          <w:bCs/>
          <w:color w:val="000000"/>
          <w:sz w:val="28"/>
          <w:szCs w:val="28"/>
        </w:rPr>
        <w:t>478 446,</w:t>
      </w:r>
      <w:r w:rsidR="00D60DB1">
        <w:rPr>
          <w:b/>
          <w:bCs/>
          <w:color w:val="000000"/>
          <w:sz w:val="28"/>
          <w:szCs w:val="28"/>
        </w:rPr>
        <w:t>3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 w:rsidRPr="005D3B01">
        <w:rPr>
          <w:color w:val="0A0A0A"/>
          <w:sz w:val="28"/>
          <w:szCs w:val="28"/>
        </w:rPr>
        <w:t xml:space="preserve">тыс. рублей. </w:t>
      </w:r>
      <w:r w:rsidRPr="005D3B01">
        <w:rPr>
          <w:sz w:val="28"/>
          <w:szCs w:val="28"/>
        </w:rPr>
        <w:t xml:space="preserve">Удельный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8E6FC7" w:rsidRPr="008E6FC7">
        <w:rPr>
          <w:b/>
          <w:sz w:val="28"/>
          <w:szCs w:val="28"/>
        </w:rPr>
        <w:t>491 466,4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 w:rsidR="008E6FC7" w:rsidRPr="008E6FC7">
        <w:rPr>
          <w:b/>
          <w:sz w:val="28"/>
          <w:szCs w:val="28"/>
        </w:rPr>
        <w:t>97,4</w:t>
      </w:r>
      <w:r w:rsidRPr="005D3B01">
        <w:rPr>
          <w:sz w:val="28"/>
          <w:szCs w:val="28"/>
        </w:rPr>
        <w:t>%.</w:t>
      </w:r>
    </w:p>
    <w:p w:rsidR="00AB70EB" w:rsidRDefault="00AB70EB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="008E6FC7">
        <w:rPr>
          <w:rFonts w:ascii="Times New Roman" w:hAnsi="Times New Roman" w:cs="Times New Roman"/>
          <w:sz w:val="28"/>
          <w:szCs w:val="28"/>
        </w:rPr>
        <w:t xml:space="preserve"> непрограммных расходов планируе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5B7694">
        <w:rPr>
          <w:rFonts w:ascii="Times New Roman" w:hAnsi="Times New Roman" w:cs="Times New Roman"/>
          <w:sz w:val="28"/>
          <w:szCs w:val="28"/>
        </w:rPr>
        <w:t xml:space="preserve">уменьшить </w:t>
      </w:r>
      <w:r>
        <w:rPr>
          <w:rFonts w:ascii="Times New Roman" w:hAnsi="Times New Roman" w:cs="Times New Roman"/>
          <w:sz w:val="28"/>
          <w:szCs w:val="28"/>
        </w:rPr>
        <w:t xml:space="preserve">расходы на исполнение судебных актов </w:t>
      </w:r>
      <w:r w:rsidR="008E6FC7">
        <w:rPr>
          <w:rFonts w:ascii="Times New Roman" w:hAnsi="Times New Roman" w:cs="Times New Roman"/>
          <w:sz w:val="28"/>
          <w:szCs w:val="28"/>
        </w:rPr>
        <w:t xml:space="preserve">на </w:t>
      </w:r>
      <w:r w:rsidR="008E6FC7" w:rsidRPr="008E6FC7">
        <w:rPr>
          <w:rFonts w:ascii="Times New Roman" w:hAnsi="Times New Roman" w:cs="Times New Roman"/>
          <w:b/>
          <w:sz w:val="28"/>
          <w:szCs w:val="28"/>
        </w:rPr>
        <w:t>1 500,0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E6FC7">
        <w:rPr>
          <w:rFonts w:ascii="Times New Roman" w:hAnsi="Times New Roman" w:cs="Times New Roman"/>
          <w:sz w:val="28"/>
          <w:szCs w:val="28"/>
        </w:rPr>
        <w:t xml:space="preserve"> и предлагается утвердить </w:t>
      </w:r>
      <w:r w:rsidR="005B7694">
        <w:rPr>
          <w:rFonts w:ascii="Times New Roman" w:hAnsi="Times New Roman" w:cs="Times New Roman"/>
          <w:sz w:val="28"/>
          <w:szCs w:val="28"/>
        </w:rPr>
        <w:t xml:space="preserve">их </w:t>
      </w:r>
      <w:r w:rsidR="008E6FC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E6FC7" w:rsidRPr="008E6FC7">
        <w:rPr>
          <w:rFonts w:ascii="Times New Roman" w:hAnsi="Times New Roman" w:cs="Times New Roman"/>
          <w:b/>
          <w:sz w:val="28"/>
          <w:szCs w:val="28"/>
        </w:rPr>
        <w:t>3 049,5</w:t>
      </w:r>
      <w:r w:rsidR="008E6F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474" w:rsidRDefault="001A7474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подготовки заключения установлены отклонения по программным и непрограммным расходам в предоставленном проекте решения о бюджете на 2020 год и на плановый период 2021 и 2022 годов и параметров, утвержденных решением от 17.12.2019 №101, отклонения представлены в таблице №7.</w:t>
      </w:r>
    </w:p>
    <w:p w:rsidR="002B5311" w:rsidRDefault="002B5311" w:rsidP="001A7474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B5311" w:rsidRDefault="002B5311" w:rsidP="001A7474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A7474" w:rsidRDefault="001A7474" w:rsidP="001A7474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A7474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№7 (тыс. рублей) 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6"/>
        <w:gridCol w:w="6886"/>
        <w:gridCol w:w="1134"/>
        <w:gridCol w:w="1134"/>
        <w:gridCol w:w="992"/>
      </w:tblGrid>
      <w:tr w:rsidR="001A7474" w:rsidRPr="001A7474" w:rsidTr="001A7474">
        <w:trPr>
          <w:trHeight w:val="8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sz w:val="20"/>
                <w:szCs w:val="20"/>
              </w:rPr>
            </w:pPr>
            <w:r w:rsidRPr="001A7474">
              <w:rPr>
                <w:sz w:val="20"/>
                <w:szCs w:val="20"/>
              </w:rPr>
              <w:t>проект на 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sz w:val="20"/>
                <w:szCs w:val="20"/>
              </w:rPr>
            </w:pPr>
            <w:r w:rsidRPr="001A7474">
              <w:rPr>
                <w:sz w:val="20"/>
                <w:szCs w:val="20"/>
              </w:rPr>
              <w:t>решение т 17.12.2019 №101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sz w:val="20"/>
                <w:szCs w:val="20"/>
              </w:rPr>
            </w:pPr>
            <w:r w:rsidRPr="001A7474">
              <w:rPr>
                <w:sz w:val="20"/>
                <w:szCs w:val="20"/>
              </w:rPr>
              <w:t>отклонения   (+,-)</w:t>
            </w:r>
          </w:p>
        </w:tc>
      </w:tr>
      <w:tr w:rsidR="001A7474" w:rsidRPr="001A7474" w:rsidTr="001A7474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1A74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A7474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1A7474" w:rsidRPr="001A7474" w:rsidTr="001A7474">
        <w:trPr>
          <w:trHeight w:val="4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Управление объектами муниципальной собственности и земельными ресурсами Вяземского городского поселения Вяземского района Смоленской области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1A74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11137,2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11137,2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1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Развитие физической культуры, спорта и молодежной политики в Вяземском городском поселении Вяземского района Смоленской области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1A74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13849,9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13849,9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Информатизация Вяземского городского поселения Вяземского района Смоленской области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1A74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4684,5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4684,5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3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1A74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2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Вязьма-город воинской славы</w:t>
            </w:r>
            <w:r w:rsidR="001D547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4265,2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4265,2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1A74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53687,3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53687,3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25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1A74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14300,0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14300,0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1A74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3916,0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3916,0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1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Благоустройство территории Вяземского городского поселения Вяземского района Смоленской области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1A74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48554,5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50054,5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1A7474">
              <w:rPr>
                <w:color w:val="000000"/>
                <w:sz w:val="20"/>
                <w:szCs w:val="20"/>
              </w:rPr>
              <w:t>1500,0</w:t>
            </w:r>
          </w:p>
        </w:tc>
      </w:tr>
      <w:tr w:rsidR="001A7474" w:rsidRPr="001A7474" w:rsidTr="001A7474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 xml:space="preserve">Построение и развитие аппаратно-программного комплекса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Безопасный город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1A7474">
              <w:rPr>
                <w:color w:val="000000"/>
                <w:sz w:val="20"/>
                <w:szCs w:val="20"/>
              </w:rPr>
              <w:t xml:space="preserve"> на территории Вяземского городского поселения</w:t>
            </w:r>
            <w:r w:rsidR="001D547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3600,0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3600,0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Доступная среда на территории Вяземского городского поселения Вяземского района Смоленской области</w:t>
            </w:r>
            <w:r w:rsidR="001D547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МП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Формирование современной городской среды на территории Вяземского городского поселения Вяземского района Смоленской области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1A74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7474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7474">
              <w:rPr>
                <w:b/>
                <w:bCs/>
                <w:color w:val="000000"/>
                <w:sz w:val="20"/>
                <w:szCs w:val="20"/>
              </w:rPr>
              <w:t>160149,6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7474">
              <w:rPr>
                <w:b/>
                <w:bCs/>
                <w:color w:val="000000"/>
                <w:sz w:val="20"/>
                <w:szCs w:val="20"/>
              </w:rPr>
              <w:t>161849,6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1A7474">
              <w:rPr>
                <w:b/>
                <w:bCs/>
                <w:color w:val="000000"/>
                <w:sz w:val="20"/>
                <w:szCs w:val="20"/>
              </w:rPr>
              <w:t>1700,0</w:t>
            </w:r>
          </w:p>
        </w:tc>
      </w:tr>
      <w:tr w:rsidR="001A7474" w:rsidRPr="001A7474" w:rsidTr="001A74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670,3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1335,8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1335,8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2393,9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2393,9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1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6249,5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4549,5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-1700,0</w:t>
            </w:r>
          </w:p>
        </w:tc>
      </w:tr>
      <w:tr w:rsidR="001A7474" w:rsidRPr="001A7474" w:rsidTr="001A7474">
        <w:trPr>
          <w:trHeight w:val="8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Резервный фонд Администрации муниципального образования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Вяземский район</w:t>
            </w:r>
            <w:r w:rsidR="001D547E">
              <w:rPr>
                <w:color w:val="000000"/>
                <w:sz w:val="20"/>
                <w:szCs w:val="20"/>
              </w:rPr>
              <w:t>»</w:t>
            </w:r>
            <w:r w:rsidRPr="001A7474"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Материальная помощь гражданам, находящимся в трудной жизненной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 xml:space="preserve">Выплаты денежного поощрения </w:t>
            </w:r>
            <w:r w:rsidR="001D547E">
              <w:rPr>
                <w:color w:val="000000"/>
                <w:sz w:val="20"/>
                <w:szCs w:val="20"/>
              </w:rPr>
              <w:t>«</w:t>
            </w:r>
            <w:r w:rsidRPr="001A7474">
              <w:rPr>
                <w:color w:val="000000"/>
                <w:sz w:val="20"/>
                <w:szCs w:val="20"/>
              </w:rPr>
              <w:t>Почетному гражданину города Вязьма</w:t>
            </w:r>
            <w:r w:rsidR="001D547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305,1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305,1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74" w:rsidRPr="001A7474" w:rsidRDefault="001A7474" w:rsidP="001A7474">
            <w:pPr>
              <w:jc w:val="center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Проведение муниципальных выборов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color w:val="000000"/>
                <w:sz w:val="20"/>
                <w:szCs w:val="20"/>
              </w:rPr>
            </w:pPr>
            <w:r w:rsidRPr="001A747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A7474" w:rsidRPr="001A7474" w:rsidTr="001A7474">
        <w:trPr>
          <w:trHeight w:val="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74" w:rsidRPr="001A7474" w:rsidRDefault="001A7474" w:rsidP="001A74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74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7474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7474">
              <w:rPr>
                <w:b/>
                <w:bCs/>
                <w:color w:val="000000"/>
                <w:sz w:val="20"/>
                <w:szCs w:val="20"/>
              </w:rPr>
              <w:t>16220,2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7474">
              <w:rPr>
                <w:b/>
                <w:bCs/>
                <w:color w:val="000000"/>
                <w:sz w:val="20"/>
                <w:szCs w:val="20"/>
              </w:rPr>
              <w:t>14520,2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7474">
              <w:rPr>
                <w:b/>
                <w:bCs/>
                <w:color w:val="000000"/>
                <w:sz w:val="20"/>
                <w:szCs w:val="20"/>
              </w:rPr>
              <w:t>-1700,0</w:t>
            </w:r>
          </w:p>
        </w:tc>
      </w:tr>
      <w:tr w:rsidR="001A7474" w:rsidRPr="001A7474" w:rsidTr="001A7474">
        <w:trPr>
          <w:trHeight w:val="2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74" w:rsidRPr="001A7474" w:rsidRDefault="001A7474" w:rsidP="001A74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74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7474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7474">
              <w:rPr>
                <w:b/>
                <w:bCs/>
                <w:color w:val="000000"/>
                <w:sz w:val="20"/>
                <w:szCs w:val="20"/>
              </w:rPr>
              <w:t>176369,8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7474">
              <w:rPr>
                <w:b/>
                <w:bCs/>
                <w:color w:val="000000"/>
                <w:sz w:val="20"/>
                <w:szCs w:val="20"/>
              </w:rPr>
              <w:t>176369,8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74" w:rsidRPr="001A7474" w:rsidRDefault="001A7474" w:rsidP="001A747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74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1A7474" w:rsidRPr="001A7474" w:rsidRDefault="001A7474" w:rsidP="001A74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C13" w:rsidRDefault="00AE4153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A7474" w:rsidRPr="001A7474">
        <w:rPr>
          <w:rFonts w:ascii="Times New Roman" w:hAnsi="Times New Roman" w:cs="Times New Roman"/>
          <w:sz w:val="28"/>
          <w:szCs w:val="28"/>
        </w:rPr>
        <w:t xml:space="preserve">ри формировании </w:t>
      </w:r>
      <w:r w:rsidR="005B7694">
        <w:rPr>
          <w:rFonts w:ascii="Times New Roman" w:hAnsi="Times New Roman" w:cs="Times New Roman"/>
          <w:sz w:val="28"/>
          <w:szCs w:val="28"/>
        </w:rPr>
        <w:t xml:space="preserve">и утверждении </w:t>
      </w:r>
      <w:r w:rsidR="001A7474" w:rsidRPr="001A7474">
        <w:rPr>
          <w:rFonts w:ascii="Times New Roman" w:hAnsi="Times New Roman" w:cs="Times New Roman"/>
          <w:sz w:val="28"/>
          <w:szCs w:val="28"/>
        </w:rPr>
        <w:t xml:space="preserve">бюджета на 2020 год </w:t>
      </w:r>
      <w:r w:rsidR="001A7474">
        <w:rPr>
          <w:rFonts w:ascii="Times New Roman" w:hAnsi="Times New Roman" w:cs="Times New Roman"/>
          <w:sz w:val="28"/>
          <w:szCs w:val="28"/>
        </w:rPr>
        <w:t xml:space="preserve">программные расходы увеличились на </w:t>
      </w:r>
      <w:r w:rsidR="001A7474" w:rsidRPr="001D547E">
        <w:rPr>
          <w:rFonts w:ascii="Times New Roman" w:hAnsi="Times New Roman" w:cs="Times New Roman"/>
          <w:b/>
          <w:sz w:val="28"/>
          <w:szCs w:val="28"/>
        </w:rPr>
        <w:t>1 700,0</w:t>
      </w:r>
      <w:r w:rsidR="001A74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547E">
        <w:rPr>
          <w:rFonts w:ascii="Times New Roman" w:hAnsi="Times New Roman" w:cs="Times New Roman"/>
          <w:sz w:val="28"/>
          <w:szCs w:val="28"/>
        </w:rPr>
        <w:t>, а именно:</w:t>
      </w:r>
    </w:p>
    <w:p w:rsidR="001D547E" w:rsidRPr="001D547E" w:rsidRDefault="001D547E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47E">
        <w:rPr>
          <w:rFonts w:ascii="Times New Roman" w:hAnsi="Times New Roman" w:cs="Times New Roman"/>
          <w:sz w:val="28"/>
          <w:szCs w:val="28"/>
        </w:rPr>
        <w:t>- муниципальная программа «</w:t>
      </w:r>
      <w:r w:rsidRPr="001A7474">
        <w:rPr>
          <w:rFonts w:ascii="Times New Roman" w:hAnsi="Times New Roman" w:cs="Times New Roman"/>
          <w:color w:val="000000"/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Pr="001D547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утверждена в сумме </w:t>
      </w:r>
      <w:r w:rsidRPr="001D547E">
        <w:rPr>
          <w:rFonts w:ascii="Times New Roman" w:hAnsi="Times New Roman" w:cs="Times New Roman"/>
          <w:b/>
          <w:color w:val="000000"/>
          <w:sz w:val="28"/>
          <w:szCs w:val="28"/>
        </w:rPr>
        <w:t>300,0</w:t>
      </w:r>
      <w:r w:rsidRPr="001D547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с увеличением на </w:t>
      </w:r>
      <w:r w:rsidRPr="001D547E">
        <w:rPr>
          <w:rFonts w:ascii="Times New Roman" w:hAnsi="Times New Roman" w:cs="Times New Roman"/>
          <w:b/>
          <w:color w:val="000000"/>
          <w:sz w:val="28"/>
          <w:szCs w:val="28"/>
        </w:rPr>
        <w:t>200,0</w:t>
      </w:r>
      <w:r w:rsidRPr="001D547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AE4153" w:rsidRDefault="001D547E" w:rsidP="00AE415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47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547E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1A7474">
        <w:rPr>
          <w:rFonts w:ascii="Times New Roman" w:hAnsi="Times New Roman" w:cs="Times New Roman"/>
          <w:color w:val="000000"/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 w:rsidRPr="001D547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E4153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утверждена в сумме </w:t>
      </w:r>
      <w:r w:rsidR="00AE4153">
        <w:rPr>
          <w:rFonts w:ascii="Times New Roman" w:hAnsi="Times New Roman" w:cs="Times New Roman"/>
          <w:b/>
          <w:color w:val="000000"/>
          <w:sz w:val="28"/>
          <w:szCs w:val="28"/>
        </w:rPr>
        <w:t>50 054,5</w:t>
      </w:r>
      <w:r w:rsidR="00AE4153" w:rsidRPr="001D547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с увеличением на </w:t>
      </w:r>
      <w:r w:rsidR="00AE4153">
        <w:rPr>
          <w:rFonts w:ascii="Times New Roman" w:hAnsi="Times New Roman" w:cs="Times New Roman"/>
          <w:b/>
          <w:color w:val="000000"/>
          <w:sz w:val="28"/>
          <w:szCs w:val="28"/>
        </w:rPr>
        <w:t>1 500,0</w:t>
      </w:r>
      <w:r w:rsidR="00AE4153" w:rsidRPr="001D547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E37A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7A4E" w:rsidRDefault="00E37A4E" w:rsidP="00E37A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исполнение судебных актов уменьшились на </w:t>
      </w:r>
      <w:r w:rsidRPr="001D547E">
        <w:rPr>
          <w:rFonts w:ascii="Times New Roman" w:hAnsi="Times New Roman" w:cs="Times New Roman"/>
          <w:b/>
          <w:sz w:val="28"/>
          <w:szCs w:val="28"/>
        </w:rPr>
        <w:t>1 700,0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37A4E" w:rsidRDefault="00E37A4E" w:rsidP="0039684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84A" w:rsidRDefault="0039684A" w:rsidP="003968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84A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4B2">
        <w:rPr>
          <w:rFonts w:ascii="Times New Roman" w:hAnsi="Times New Roman" w:cs="Times New Roman"/>
          <w:sz w:val="28"/>
          <w:szCs w:val="28"/>
        </w:rPr>
        <w:t xml:space="preserve">Распределение расходной части бюджета предлагается к утверждению </w:t>
      </w:r>
      <w:r w:rsidR="005B7694">
        <w:rPr>
          <w:rFonts w:ascii="Times New Roman" w:hAnsi="Times New Roman" w:cs="Times New Roman"/>
          <w:sz w:val="28"/>
          <w:szCs w:val="28"/>
        </w:rPr>
        <w:t xml:space="preserve">в </w:t>
      </w:r>
      <w:r w:rsidRPr="007524B2">
        <w:rPr>
          <w:rFonts w:ascii="Times New Roman" w:hAnsi="Times New Roman" w:cs="Times New Roman"/>
          <w:sz w:val="28"/>
          <w:szCs w:val="28"/>
        </w:rPr>
        <w:t>следующи</w:t>
      </w:r>
      <w:r w:rsidR="005B7694">
        <w:rPr>
          <w:rFonts w:ascii="Times New Roman" w:hAnsi="Times New Roman" w:cs="Times New Roman"/>
          <w:sz w:val="28"/>
          <w:szCs w:val="28"/>
        </w:rPr>
        <w:t>х</w:t>
      </w:r>
      <w:r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5B7694">
        <w:rPr>
          <w:rFonts w:ascii="Times New Roman" w:hAnsi="Times New Roman" w:cs="Times New Roman"/>
          <w:sz w:val="28"/>
          <w:szCs w:val="28"/>
        </w:rPr>
        <w:t>размерах</w:t>
      </w:r>
      <w:r w:rsidRPr="007524B2">
        <w:rPr>
          <w:rFonts w:ascii="Times New Roman" w:hAnsi="Times New Roman" w:cs="Times New Roman"/>
          <w:sz w:val="28"/>
          <w:szCs w:val="28"/>
        </w:rPr>
        <w:t>:</w:t>
      </w:r>
    </w:p>
    <w:p w:rsidR="0039684A" w:rsidRDefault="0039684A" w:rsidP="003968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9684A">
        <w:rPr>
          <w:rFonts w:ascii="Times New Roman" w:hAnsi="Times New Roman" w:cs="Times New Roman"/>
          <w:b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На 2021 год:</w:t>
      </w:r>
    </w:p>
    <w:p w:rsidR="0039684A" w:rsidRPr="007524B2" w:rsidRDefault="0039684A" w:rsidP="003968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24B2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267 212,9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103 160,7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9684A" w:rsidRDefault="0039684A" w:rsidP="003968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t xml:space="preserve">- непрограммные расходы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14 318,6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  <w:r w:rsidRPr="007524B2">
        <w:rPr>
          <w:rFonts w:ascii="Times New Roman" w:hAnsi="Times New Roman" w:cs="Times New Roman"/>
          <w:sz w:val="28"/>
          <w:szCs w:val="28"/>
        </w:rPr>
        <w:t>.</w:t>
      </w:r>
    </w:p>
    <w:p w:rsidR="00C64F7F" w:rsidRPr="00614C2D" w:rsidRDefault="00C64F7F" w:rsidP="00C64F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на 2021 год </w:t>
      </w:r>
      <w:r w:rsidRPr="00614C2D">
        <w:rPr>
          <w:rFonts w:ascii="Times New Roman" w:hAnsi="Times New Roman" w:cs="Times New Roman"/>
          <w:sz w:val="28"/>
          <w:szCs w:val="28"/>
        </w:rPr>
        <w:t>отражены следующие изменения:</w:t>
      </w:r>
    </w:p>
    <w:p w:rsidR="00C64F7F" w:rsidRDefault="00C64F7F" w:rsidP="00C64F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Вязьма-город воинской славы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5 487,4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266,2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0AB5" w:rsidRDefault="00890AB5" w:rsidP="00890A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90AB5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85 225,2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29 990,0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0AB5" w:rsidRDefault="00890AB5" w:rsidP="00890A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90AB5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47 244,1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          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42 578,2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0AB5" w:rsidRDefault="00890AB5" w:rsidP="00890A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90AB5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30 331,3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30 326,3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F7F" w:rsidRDefault="00C64F7F" w:rsidP="00C64F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F7F">
        <w:rPr>
          <w:rFonts w:ascii="Times New Roman" w:hAnsi="Times New Roman" w:cs="Times New Roman"/>
          <w:b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 xml:space="preserve"> На 2022 год:</w:t>
      </w:r>
    </w:p>
    <w:p w:rsidR="00C64F7F" w:rsidRPr="007524B2" w:rsidRDefault="00C64F7F" w:rsidP="00C64F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24B2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296 895,5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124 332,8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4F7F" w:rsidRDefault="00C64F7F" w:rsidP="00C64F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lastRenderedPageBreak/>
        <w:t xml:space="preserve">- непрограммные расходы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7 482,1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  <w:r w:rsidRPr="007524B2">
        <w:rPr>
          <w:rFonts w:ascii="Times New Roman" w:hAnsi="Times New Roman" w:cs="Times New Roman"/>
          <w:sz w:val="28"/>
          <w:szCs w:val="28"/>
        </w:rPr>
        <w:t>.</w:t>
      </w:r>
    </w:p>
    <w:p w:rsidR="00C64F7F" w:rsidRPr="00614C2D" w:rsidRDefault="00C64F7F" w:rsidP="00C64F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на 2022 год </w:t>
      </w:r>
      <w:r w:rsidRPr="00614C2D">
        <w:rPr>
          <w:rFonts w:ascii="Times New Roman" w:hAnsi="Times New Roman" w:cs="Times New Roman"/>
          <w:sz w:val="28"/>
          <w:szCs w:val="28"/>
        </w:rPr>
        <w:t>отражены следующие изменения:</w:t>
      </w:r>
    </w:p>
    <w:p w:rsidR="00C64F7F" w:rsidRDefault="00C64F7F" w:rsidP="00C64F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Вязьма-город воинской славы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5 547,5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326,3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0AB5" w:rsidRDefault="00890AB5" w:rsidP="00890A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90AB5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85 230,2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29 990,0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0AB5" w:rsidRDefault="00890AB5" w:rsidP="00890A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90AB5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69 065,0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          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62 398,2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0AB5" w:rsidRDefault="00890AB5" w:rsidP="00890A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90AB5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31 623,1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2B347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31 618,1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E3D" w:rsidRDefault="00794E3D" w:rsidP="00794E3D">
      <w:pPr>
        <w:ind w:firstLine="708"/>
        <w:jc w:val="both"/>
        <w:rPr>
          <w:color w:val="0A0A0A"/>
          <w:sz w:val="28"/>
          <w:szCs w:val="28"/>
        </w:rPr>
      </w:pPr>
      <w:r w:rsidRPr="005D3B01">
        <w:rPr>
          <w:color w:val="0A0A0A"/>
          <w:sz w:val="28"/>
          <w:szCs w:val="28"/>
        </w:rPr>
        <w:t>Общий объем финансирования муниципальных программ</w:t>
      </w:r>
      <w:r>
        <w:rPr>
          <w:color w:val="0A0A0A"/>
          <w:sz w:val="28"/>
          <w:szCs w:val="28"/>
        </w:rPr>
        <w:t>:</w:t>
      </w:r>
    </w:p>
    <w:p w:rsidR="00794E3D" w:rsidRDefault="00794E3D" w:rsidP="00794E3D">
      <w:pPr>
        <w:ind w:firstLine="708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>- на 2021 год</w:t>
      </w:r>
      <w:r w:rsidRPr="005D3B01">
        <w:rPr>
          <w:color w:val="0A0A0A"/>
          <w:sz w:val="28"/>
          <w:szCs w:val="28"/>
        </w:rPr>
        <w:t xml:space="preserve"> планируется утвердить в сумме </w:t>
      </w:r>
      <w:r>
        <w:rPr>
          <w:b/>
          <w:bCs/>
          <w:color w:val="000000"/>
          <w:sz w:val="28"/>
          <w:szCs w:val="28"/>
        </w:rPr>
        <w:t>267 212,9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286 031,5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93</w:t>
      </w:r>
      <w:r w:rsidRPr="008E6FC7">
        <w:rPr>
          <w:b/>
          <w:sz w:val="28"/>
          <w:szCs w:val="28"/>
        </w:rPr>
        <w:t>,4</w:t>
      </w:r>
      <w:r>
        <w:rPr>
          <w:sz w:val="28"/>
          <w:szCs w:val="28"/>
        </w:rPr>
        <w:t>%;</w:t>
      </w:r>
    </w:p>
    <w:p w:rsidR="00794E3D" w:rsidRDefault="00794E3D" w:rsidP="00794E3D">
      <w:pPr>
        <w:ind w:firstLine="708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>- на 2022 год</w:t>
      </w:r>
      <w:r w:rsidRPr="005D3B01">
        <w:rPr>
          <w:color w:val="0A0A0A"/>
          <w:sz w:val="28"/>
          <w:szCs w:val="28"/>
        </w:rPr>
        <w:t xml:space="preserve"> планируется утвердить в сумме </w:t>
      </w:r>
      <w:r>
        <w:rPr>
          <w:b/>
          <w:bCs/>
          <w:color w:val="000000"/>
          <w:sz w:val="28"/>
          <w:szCs w:val="28"/>
        </w:rPr>
        <w:t>296 895,5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313 577,5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94,7</w:t>
      </w:r>
      <w:r>
        <w:rPr>
          <w:sz w:val="28"/>
          <w:szCs w:val="28"/>
        </w:rPr>
        <w:t>%</w:t>
      </w:r>
      <w:r w:rsidR="004F2D8C">
        <w:rPr>
          <w:sz w:val="28"/>
          <w:szCs w:val="28"/>
        </w:rPr>
        <w:t>.</w:t>
      </w:r>
    </w:p>
    <w:p w:rsidR="008E6FC7" w:rsidRDefault="008E6FC7" w:rsidP="005D3B0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803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D8C">
        <w:rPr>
          <w:rFonts w:ascii="Times New Roman" w:hAnsi="Times New Roman" w:cs="Times New Roman"/>
          <w:b/>
          <w:sz w:val="28"/>
          <w:szCs w:val="28"/>
        </w:rPr>
        <w:t>10</w:t>
      </w:r>
      <w:r w:rsidR="00044803" w:rsidRPr="004F2D8C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 xml:space="preserve">в 2020 году и плановом периоде 2021 и 2022 годах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044803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4F2D8C">
        <w:rPr>
          <w:rFonts w:ascii="Times New Roman" w:hAnsi="Times New Roman" w:cs="Times New Roman"/>
          <w:b/>
          <w:sz w:val="28"/>
          <w:szCs w:val="28"/>
        </w:rPr>
        <w:t>0,0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D8C">
        <w:rPr>
          <w:rFonts w:ascii="Times New Roman" w:hAnsi="Times New Roman" w:cs="Times New Roman"/>
          <w:b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 xml:space="preserve"> на 2020 год: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4F2D8C">
        <w:rPr>
          <w:rFonts w:ascii="Times New Roman" w:hAnsi="Times New Roman" w:cs="Times New Roman"/>
          <w:b/>
          <w:sz w:val="28"/>
          <w:szCs w:val="28"/>
        </w:rPr>
        <w:t>491 466,4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Pr="004F2D8C">
        <w:rPr>
          <w:rFonts w:ascii="Times New Roman" w:hAnsi="Times New Roman" w:cs="Times New Roman"/>
          <w:b/>
          <w:sz w:val="28"/>
          <w:szCs w:val="28"/>
        </w:rPr>
        <w:t>491 466,4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D8C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F2D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2021 год:</w:t>
      </w:r>
    </w:p>
    <w:p w:rsidR="003C21AE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286 031,5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286 031,5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D8C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F2D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2022 год:</w:t>
      </w:r>
    </w:p>
    <w:p w:rsidR="003C21AE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313 577,5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313 577,5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947D8" w:rsidRDefault="006947D8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7D8" w:rsidRDefault="006947D8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7D8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В ходе проведения экспертно-аналитического мероприятия установлено несоответствие периодов, указанных в пп.20.3 п.20 решения Совета депутатов Вяземского городского поселения Вяземского района Смоленской области от 17.12.2019 №101 «О бюджете Вяземского городского поселения Вяземского района Смоленской области на 2020 год и на плановый период 2021 и 2022 годов».</w:t>
      </w:r>
    </w:p>
    <w:p w:rsidR="006947D8" w:rsidRDefault="006947D8" w:rsidP="006947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предлагает </w:t>
      </w:r>
      <w:r w:rsidR="005B769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пп.20.3 п.20 решения Совета депутатов Вяземского городского поселения Вяземского района Смоленской области от 17.12.2019 №101 «О бюджете Вяземского городского поселения Вяземского района Смоленской области на 2020 год и на плановый период 2021 и 2022 годов», </w:t>
      </w:r>
      <w:r w:rsidR="005B7694">
        <w:rPr>
          <w:rFonts w:ascii="Times New Roman" w:hAnsi="Times New Roman" w:cs="Times New Roman"/>
          <w:sz w:val="28"/>
          <w:szCs w:val="28"/>
        </w:rPr>
        <w:t xml:space="preserve">внести изменения, </w:t>
      </w:r>
      <w:r>
        <w:rPr>
          <w:rFonts w:ascii="Times New Roman" w:hAnsi="Times New Roman" w:cs="Times New Roman"/>
          <w:sz w:val="28"/>
          <w:szCs w:val="28"/>
        </w:rPr>
        <w:t xml:space="preserve">а именно: «предельный объем муниципального долга на </w:t>
      </w:r>
      <w:r w:rsidRPr="006947D8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6947D8">
        <w:rPr>
          <w:rFonts w:ascii="Times New Roman" w:hAnsi="Times New Roman" w:cs="Times New Roman"/>
          <w:b/>
          <w:sz w:val="28"/>
          <w:szCs w:val="28"/>
        </w:rPr>
        <w:t>40 751,3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«предельный объем муниципального долга на </w:t>
      </w:r>
      <w:r w:rsidRPr="006947D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6947D8">
        <w:rPr>
          <w:rFonts w:ascii="Times New Roman" w:hAnsi="Times New Roman" w:cs="Times New Roman"/>
          <w:b/>
          <w:sz w:val="28"/>
          <w:szCs w:val="28"/>
        </w:rPr>
        <w:t>40 751,3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4F2D8C" w:rsidRDefault="004F2D8C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Pr="001012AD" w:rsidRDefault="00BD5F5E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7D8" w:rsidRDefault="007D0DDA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t xml:space="preserve">1. Общий объем доходов </w:t>
      </w:r>
      <w:r w:rsidR="006947D8">
        <w:rPr>
          <w:rFonts w:ascii="Times New Roman" w:hAnsi="Times New Roman" w:cs="Times New Roman"/>
          <w:sz w:val="28"/>
          <w:szCs w:val="28"/>
        </w:rPr>
        <w:t>бюджета городского планируется к утверждению:</w:t>
      </w:r>
    </w:p>
    <w:p w:rsidR="00F22A7F" w:rsidRDefault="006947D8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</w:t>
      </w:r>
      <w:r w:rsidR="007D0DDA" w:rsidRPr="001012A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6947D8">
        <w:rPr>
          <w:rFonts w:ascii="Times New Roman" w:hAnsi="Times New Roman" w:cs="Times New Roman"/>
          <w:b/>
          <w:sz w:val="28"/>
          <w:szCs w:val="28"/>
        </w:rPr>
        <w:t>491 466,4</w:t>
      </w:r>
      <w:r w:rsidR="007D0DDA" w:rsidRPr="001012A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44803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Pr="006947D8">
        <w:rPr>
          <w:rFonts w:ascii="Times New Roman" w:hAnsi="Times New Roman" w:cs="Times New Roman"/>
          <w:b/>
          <w:sz w:val="28"/>
          <w:szCs w:val="28"/>
        </w:rPr>
        <w:t>315 096,6</w:t>
      </w:r>
      <w:r w:rsidR="00F22A7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за счет безвозмездных поступлений;</w:t>
      </w:r>
    </w:p>
    <w:p w:rsidR="006947D8" w:rsidRDefault="006947D8" w:rsidP="006947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</w:t>
      </w:r>
      <w:r w:rsidRPr="001012A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90255">
        <w:rPr>
          <w:rFonts w:ascii="Times New Roman" w:hAnsi="Times New Roman" w:cs="Times New Roman"/>
          <w:b/>
          <w:sz w:val="28"/>
          <w:szCs w:val="28"/>
        </w:rPr>
        <w:t>286 031,5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90255">
        <w:rPr>
          <w:rFonts w:ascii="Times New Roman" w:hAnsi="Times New Roman" w:cs="Times New Roman"/>
          <w:b/>
          <w:sz w:val="28"/>
          <w:szCs w:val="28"/>
        </w:rPr>
        <w:t>103 160,7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поступлений;</w:t>
      </w:r>
    </w:p>
    <w:p w:rsidR="00D90255" w:rsidRDefault="00D90255" w:rsidP="00D90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</w:t>
      </w:r>
      <w:r w:rsidRPr="001012AD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313 577,5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124 332,7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поступлений.</w:t>
      </w:r>
    </w:p>
    <w:p w:rsidR="00D90255" w:rsidRDefault="00D90255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0DDA" w:rsidRPr="001012AD">
        <w:rPr>
          <w:rFonts w:ascii="Times New Roman" w:hAnsi="Times New Roman" w:cs="Times New Roman"/>
          <w:sz w:val="28"/>
          <w:szCs w:val="28"/>
        </w:rPr>
        <w:t xml:space="preserve">. </w:t>
      </w:r>
      <w:r w:rsidR="00F22A7F">
        <w:rPr>
          <w:rFonts w:ascii="Times New Roman" w:hAnsi="Times New Roman" w:cs="Times New Roman"/>
          <w:sz w:val="28"/>
          <w:szCs w:val="28"/>
        </w:rPr>
        <w:t>О</w:t>
      </w:r>
      <w:r w:rsidR="00F22A7F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>планируется утвердить:</w:t>
      </w:r>
    </w:p>
    <w:p w:rsidR="00F22A7F" w:rsidRDefault="00D90255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2020 год </w:t>
      </w:r>
      <w:r w:rsidR="00F22A7F"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D90255">
        <w:rPr>
          <w:rFonts w:ascii="Times New Roman" w:hAnsi="Times New Roman" w:cs="Times New Roman"/>
          <w:b/>
          <w:sz w:val="28"/>
          <w:szCs w:val="28"/>
        </w:rPr>
        <w:t>491 466,4</w:t>
      </w:r>
      <w:r w:rsidR="00F22A7F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D90255">
        <w:rPr>
          <w:rFonts w:ascii="Times New Roman" w:hAnsi="Times New Roman" w:cs="Times New Roman"/>
          <w:b/>
          <w:sz w:val="28"/>
          <w:szCs w:val="28"/>
        </w:rPr>
        <w:t>315 096,6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90255" w:rsidRDefault="00D90255" w:rsidP="00D90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D90255">
        <w:rPr>
          <w:rFonts w:ascii="Times New Roman" w:hAnsi="Times New Roman" w:cs="Times New Roman"/>
          <w:b/>
          <w:sz w:val="28"/>
          <w:szCs w:val="28"/>
        </w:rPr>
        <w:t>286 031,5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D90255">
        <w:rPr>
          <w:rFonts w:ascii="Times New Roman" w:hAnsi="Times New Roman" w:cs="Times New Roman"/>
          <w:b/>
          <w:sz w:val="28"/>
          <w:szCs w:val="28"/>
        </w:rPr>
        <w:t>103 160,7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90255" w:rsidRDefault="00D90255" w:rsidP="00D90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313 577,5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124 332,7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90255" w:rsidRPr="007524B2" w:rsidRDefault="00D90255" w:rsidP="00D90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D6919">
        <w:rPr>
          <w:rFonts w:ascii="Times New Roman" w:hAnsi="Times New Roman" w:cs="Times New Roman"/>
          <w:sz w:val="28"/>
          <w:szCs w:val="28"/>
        </w:rPr>
        <w:t xml:space="preserve">Бюджетные </w:t>
      </w:r>
      <w:r w:rsidRPr="007524B2">
        <w:rPr>
          <w:rFonts w:ascii="Times New Roman" w:hAnsi="Times New Roman" w:cs="Times New Roman"/>
          <w:sz w:val="28"/>
          <w:szCs w:val="28"/>
        </w:rPr>
        <w:t xml:space="preserve">средства на реализацию муниципальных программ предлагается утвердить в сумме </w:t>
      </w:r>
      <w:r w:rsidR="002D6919">
        <w:rPr>
          <w:rFonts w:ascii="Times New Roman" w:hAnsi="Times New Roman" w:cs="Times New Roman"/>
          <w:b/>
          <w:sz w:val="28"/>
          <w:szCs w:val="28"/>
        </w:rPr>
        <w:t>478 446,3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2D6919">
        <w:rPr>
          <w:rFonts w:ascii="Times New Roman" w:hAnsi="Times New Roman" w:cs="Times New Roman"/>
          <w:b/>
          <w:sz w:val="28"/>
          <w:szCs w:val="28"/>
        </w:rPr>
        <w:t>316 596,7</w:t>
      </w:r>
      <w:r w:rsidR="002D69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90255" w:rsidRDefault="00D90255" w:rsidP="00D90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524B2">
        <w:rPr>
          <w:rFonts w:ascii="Times New Roman" w:hAnsi="Times New Roman" w:cs="Times New Roman"/>
          <w:sz w:val="28"/>
          <w:szCs w:val="28"/>
        </w:rPr>
        <w:t xml:space="preserve">Распределение расходной части бюджета предлагается к утверждению </w:t>
      </w:r>
      <w:r w:rsidR="002D6919">
        <w:rPr>
          <w:rFonts w:ascii="Times New Roman" w:hAnsi="Times New Roman" w:cs="Times New Roman"/>
          <w:sz w:val="28"/>
          <w:szCs w:val="28"/>
        </w:rPr>
        <w:t>в следующих размерах</w:t>
      </w:r>
      <w:r w:rsidRPr="007524B2">
        <w:rPr>
          <w:rFonts w:ascii="Times New Roman" w:hAnsi="Times New Roman" w:cs="Times New Roman"/>
          <w:sz w:val="28"/>
          <w:szCs w:val="28"/>
        </w:rPr>
        <w:t>:</w:t>
      </w:r>
    </w:p>
    <w:p w:rsidR="00D90255" w:rsidRDefault="00D90255" w:rsidP="00D90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на 2021 год:</w:t>
      </w:r>
    </w:p>
    <w:p w:rsidR="00D90255" w:rsidRPr="007524B2" w:rsidRDefault="00D90255" w:rsidP="00D90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24B2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267 212,9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103 160,7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90255" w:rsidRDefault="00D90255" w:rsidP="00D90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lastRenderedPageBreak/>
        <w:t xml:space="preserve">- непрограммные расходы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14 318,6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D90255" w:rsidRDefault="00D90255" w:rsidP="00D90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на 2022 год:</w:t>
      </w:r>
    </w:p>
    <w:p w:rsidR="00D90255" w:rsidRPr="007524B2" w:rsidRDefault="00D90255" w:rsidP="00D90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24B2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296 895,5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124 332,8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90255" w:rsidRDefault="00D90255" w:rsidP="00D90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t xml:space="preserve">- непрограммные расходы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7 482,1</w:t>
      </w:r>
      <w:r w:rsidRPr="007524B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  <w:r w:rsidRPr="007524B2">
        <w:rPr>
          <w:rFonts w:ascii="Times New Roman" w:hAnsi="Times New Roman" w:cs="Times New Roman"/>
          <w:sz w:val="28"/>
          <w:szCs w:val="28"/>
        </w:rPr>
        <w:t>.</w:t>
      </w:r>
    </w:p>
    <w:p w:rsidR="00E37A4E" w:rsidRDefault="00E37A4E" w:rsidP="00E37A4E">
      <w:pPr>
        <w:ind w:firstLine="708"/>
        <w:jc w:val="both"/>
        <w:rPr>
          <w:color w:val="0A0A0A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D3B01">
        <w:rPr>
          <w:color w:val="0A0A0A"/>
          <w:sz w:val="28"/>
          <w:szCs w:val="28"/>
        </w:rPr>
        <w:t>Общий объем финансирования муниципальных программ</w:t>
      </w:r>
      <w:r>
        <w:rPr>
          <w:color w:val="0A0A0A"/>
          <w:sz w:val="28"/>
          <w:szCs w:val="28"/>
        </w:rPr>
        <w:t>:</w:t>
      </w:r>
    </w:p>
    <w:p w:rsidR="00E37A4E" w:rsidRDefault="00E37A4E" w:rsidP="00E37A4E">
      <w:pPr>
        <w:ind w:firstLine="708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>- на 2020 год</w:t>
      </w:r>
      <w:r w:rsidRPr="005D3B01">
        <w:rPr>
          <w:color w:val="0A0A0A"/>
          <w:sz w:val="28"/>
          <w:szCs w:val="28"/>
        </w:rPr>
        <w:t xml:space="preserve"> планируется утвердить в сумме </w:t>
      </w:r>
      <w:r w:rsidRPr="008E6FC7">
        <w:rPr>
          <w:b/>
          <w:bCs/>
          <w:color w:val="000000"/>
          <w:sz w:val="28"/>
          <w:szCs w:val="28"/>
        </w:rPr>
        <w:t>478 446,</w:t>
      </w:r>
      <w:r w:rsidR="002D6919">
        <w:rPr>
          <w:b/>
          <w:bCs/>
          <w:color w:val="000000"/>
          <w:sz w:val="28"/>
          <w:szCs w:val="28"/>
        </w:rPr>
        <w:t>3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 w:rsidRPr="005D3B01">
        <w:rPr>
          <w:color w:val="0A0A0A"/>
          <w:sz w:val="28"/>
          <w:szCs w:val="28"/>
        </w:rPr>
        <w:t xml:space="preserve">тыс. рублей. </w:t>
      </w:r>
      <w:r w:rsidRPr="005D3B01">
        <w:rPr>
          <w:sz w:val="28"/>
          <w:szCs w:val="28"/>
        </w:rPr>
        <w:t xml:space="preserve">Удельный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Pr="008E6FC7">
        <w:rPr>
          <w:b/>
          <w:sz w:val="28"/>
          <w:szCs w:val="28"/>
        </w:rPr>
        <w:t>491 466,4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 w:rsidRPr="008E6FC7">
        <w:rPr>
          <w:b/>
          <w:sz w:val="28"/>
          <w:szCs w:val="28"/>
        </w:rPr>
        <w:t>97,4</w:t>
      </w:r>
      <w:r>
        <w:rPr>
          <w:sz w:val="28"/>
          <w:szCs w:val="28"/>
        </w:rPr>
        <w:t>%;</w:t>
      </w:r>
    </w:p>
    <w:p w:rsidR="00E37A4E" w:rsidRDefault="00E37A4E" w:rsidP="00E37A4E">
      <w:pPr>
        <w:ind w:firstLine="708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>- на 2021 год</w:t>
      </w:r>
      <w:r w:rsidRPr="005D3B01">
        <w:rPr>
          <w:color w:val="0A0A0A"/>
          <w:sz w:val="28"/>
          <w:szCs w:val="28"/>
        </w:rPr>
        <w:t xml:space="preserve"> планируется утвердить в сумме </w:t>
      </w:r>
      <w:r>
        <w:rPr>
          <w:b/>
          <w:bCs/>
          <w:color w:val="000000"/>
          <w:sz w:val="28"/>
          <w:szCs w:val="28"/>
        </w:rPr>
        <w:t>267 212,9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286 031,5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93</w:t>
      </w:r>
      <w:r w:rsidRPr="008E6FC7">
        <w:rPr>
          <w:b/>
          <w:sz w:val="28"/>
          <w:szCs w:val="28"/>
        </w:rPr>
        <w:t>,4</w:t>
      </w:r>
      <w:r>
        <w:rPr>
          <w:sz w:val="28"/>
          <w:szCs w:val="28"/>
        </w:rPr>
        <w:t>%;</w:t>
      </w:r>
    </w:p>
    <w:p w:rsidR="00E37A4E" w:rsidRDefault="00E37A4E" w:rsidP="00E37A4E">
      <w:pPr>
        <w:ind w:firstLine="708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>- на 2022 год</w:t>
      </w:r>
      <w:r w:rsidRPr="005D3B01">
        <w:rPr>
          <w:color w:val="0A0A0A"/>
          <w:sz w:val="28"/>
          <w:szCs w:val="28"/>
        </w:rPr>
        <w:t xml:space="preserve"> планируется утвердить в сумме </w:t>
      </w:r>
      <w:r>
        <w:rPr>
          <w:b/>
          <w:bCs/>
          <w:color w:val="000000"/>
          <w:sz w:val="28"/>
          <w:szCs w:val="28"/>
        </w:rPr>
        <w:t>296 895,5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313 577,5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94,7</w:t>
      </w:r>
      <w:r>
        <w:rPr>
          <w:sz w:val="28"/>
          <w:szCs w:val="28"/>
        </w:rPr>
        <w:t>%.</w:t>
      </w:r>
    </w:p>
    <w:p w:rsidR="00E37A4E" w:rsidRDefault="00E37A4E" w:rsidP="00E37A4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7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Установлены отклонения предложенных к утверждению параметров от утвержденных, в части расходов бюджета городского поселения на 2020 год:</w:t>
      </w:r>
    </w:p>
    <w:p w:rsidR="00E37A4E" w:rsidRDefault="00E37A4E" w:rsidP="00E37A4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общегосударственные вопросы утверждены в сумме </w:t>
      </w:r>
      <w:r w:rsidRPr="00054264">
        <w:rPr>
          <w:rFonts w:ascii="Times New Roman" w:hAnsi="Times New Roman" w:cs="Times New Roman"/>
          <w:b/>
          <w:sz w:val="28"/>
          <w:szCs w:val="28"/>
        </w:rPr>
        <w:t>25 468,6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54264">
        <w:rPr>
          <w:rFonts w:ascii="Times New Roman" w:hAnsi="Times New Roman" w:cs="Times New Roman"/>
          <w:b/>
          <w:sz w:val="28"/>
          <w:szCs w:val="28"/>
        </w:rPr>
        <w:t>1 700,00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от предлагаемых к утверждению, уменьшены расходы на другие общегосударственные вопросы;</w:t>
      </w:r>
    </w:p>
    <w:p w:rsidR="00E37A4E" w:rsidRDefault="00E37A4E" w:rsidP="00E37A4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жилищно-коммунальное хозяйство утверждены в сумме </w:t>
      </w:r>
      <w:r w:rsidRPr="00054264">
        <w:rPr>
          <w:rFonts w:ascii="Times New Roman" w:hAnsi="Times New Roman" w:cs="Times New Roman"/>
          <w:b/>
          <w:sz w:val="28"/>
          <w:szCs w:val="28"/>
        </w:rPr>
        <w:t>72 832,5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054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Pr="00054264">
        <w:rPr>
          <w:rFonts w:ascii="Times New Roman" w:hAnsi="Times New Roman" w:cs="Times New Roman"/>
          <w:b/>
          <w:sz w:val="28"/>
          <w:szCs w:val="28"/>
        </w:rPr>
        <w:t>1 700,00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от предлагаемых к утверждению, увеличены расходы на жилищное хозяйство в сумме </w:t>
      </w:r>
      <w:r w:rsidRPr="00054264">
        <w:rPr>
          <w:rFonts w:ascii="Times New Roman" w:hAnsi="Times New Roman" w:cs="Times New Roman"/>
          <w:b/>
          <w:sz w:val="28"/>
          <w:szCs w:val="28"/>
        </w:rPr>
        <w:t>200,0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благоустройство в сумме </w:t>
      </w:r>
      <w:r w:rsidRPr="00054264">
        <w:rPr>
          <w:rFonts w:ascii="Times New Roman" w:hAnsi="Times New Roman" w:cs="Times New Roman"/>
          <w:b/>
          <w:sz w:val="28"/>
          <w:szCs w:val="28"/>
        </w:rPr>
        <w:t>1 500,0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37A4E" w:rsidRDefault="00E37A4E" w:rsidP="00E37A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Установлены отклонения по программным и непрограммным расходам в предоставленном проекте решения о бюджете на 2020 год и на плановый период 2021 и 2022 годов и параметр</w:t>
      </w:r>
      <w:r w:rsidR="002D6919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утвержденны</w:t>
      </w:r>
      <w:r w:rsidR="002D6919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решением о бюджете от 17.12.2019 №101 «О бюджете Вяземского городского поселения Вяземского района Смоленской области на 2020 год и на плановый период 2021 и 2022 годов», а именно:</w:t>
      </w:r>
    </w:p>
    <w:p w:rsidR="00E37A4E" w:rsidRPr="001D547E" w:rsidRDefault="00E37A4E" w:rsidP="00E37A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47E">
        <w:rPr>
          <w:rFonts w:ascii="Times New Roman" w:hAnsi="Times New Roman" w:cs="Times New Roman"/>
          <w:sz w:val="28"/>
          <w:szCs w:val="28"/>
        </w:rPr>
        <w:t>- муниципальная программа «</w:t>
      </w:r>
      <w:r w:rsidRPr="001A7474">
        <w:rPr>
          <w:rFonts w:ascii="Times New Roman" w:hAnsi="Times New Roman" w:cs="Times New Roman"/>
          <w:color w:val="000000"/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Pr="001D547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утверждена в сумме </w:t>
      </w:r>
      <w:r w:rsidRPr="001D547E">
        <w:rPr>
          <w:rFonts w:ascii="Times New Roman" w:hAnsi="Times New Roman" w:cs="Times New Roman"/>
          <w:b/>
          <w:color w:val="000000"/>
          <w:sz w:val="28"/>
          <w:szCs w:val="28"/>
        </w:rPr>
        <w:t>300,0</w:t>
      </w:r>
      <w:r w:rsidRPr="001D547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с увеличением на </w:t>
      </w:r>
      <w:r w:rsidRPr="001D547E">
        <w:rPr>
          <w:rFonts w:ascii="Times New Roman" w:hAnsi="Times New Roman" w:cs="Times New Roman"/>
          <w:b/>
          <w:color w:val="000000"/>
          <w:sz w:val="28"/>
          <w:szCs w:val="28"/>
        </w:rPr>
        <w:t>200,0</w:t>
      </w:r>
      <w:r w:rsidRPr="001D547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E37A4E" w:rsidRDefault="00E37A4E" w:rsidP="00E37A4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47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547E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2D6919">
        <w:rPr>
          <w:rFonts w:ascii="Times New Roman" w:hAnsi="Times New Roman" w:cs="Times New Roman"/>
          <w:sz w:val="28"/>
          <w:szCs w:val="28"/>
        </w:rPr>
        <w:t>«</w:t>
      </w:r>
      <w:r w:rsidRPr="001A7474">
        <w:rPr>
          <w:rFonts w:ascii="Times New Roman" w:hAnsi="Times New Roman" w:cs="Times New Roman"/>
          <w:color w:val="000000"/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 w:rsidRPr="001D547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утверждена в сумме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50 054,5</w:t>
      </w:r>
      <w:r w:rsidRPr="001D547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1 500,0</w:t>
      </w:r>
      <w:r w:rsidRPr="001D547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7A4E" w:rsidRDefault="00E37A4E" w:rsidP="00E37A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исполнение судебных актов уменьшились на </w:t>
      </w:r>
      <w:r w:rsidRPr="001D547E">
        <w:rPr>
          <w:rFonts w:ascii="Times New Roman" w:hAnsi="Times New Roman" w:cs="Times New Roman"/>
          <w:b/>
          <w:sz w:val="28"/>
          <w:szCs w:val="28"/>
        </w:rPr>
        <w:t>1 700,0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22A7F" w:rsidRDefault="00B42C17" w:rsidP="00B42C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C17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8. </w:t>
      </w:r>
      <w:r w:rsidRPr="00B42C17">
        <w:rPr>
          <w:rFonts w:ascii="Times New Roman" w:hAnsi="Times New Roman" w:cs="Times New Roman"/>
          <w:sz w:val="28"/>
          <w:szCs w:val="28"/>
        </w:rPr>
        <w:t>Проектом решения</w:t>
      </w:r>
      <w:r w:rsidRPr="00044803">
        <w:rPr>
          <w:rFonts w:ascii="Times New Roman" w:hAnsi="Times New Roman" w:cs="Times New Roman"/>
          <w:sz w:val="28"/>
          <w:szCs w:val="28"/>
        </w:rPr>
        <w:t xml:space="preserve"> планируется утвердить исполнение бюджета с </w:t>
      </w:r>
      <w:r w:rsidR="00E37A4E">
        <w:rPr>
          <w:rFonts w:ascii="Times New Roman" w:hAnsi="Times New Roman" w:cs="Times New Roman"/>
          <w:sz w:val="28"/>
          <w:szCs w:val="28"/>
        </w:rPr>
        <w:t>дефицитом</w:t>
      </w:r>
      <w:r w:rsidRPr="00044803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E37A4E" w:rsidRPr="00E37A4E">
        <w:rPr>
          <w:rFonts w:ascii="Times New Roman" w:hAnsi="Times New Roman" w:cs="Times New Roman"/>
          <w:b/>
          <w:sz w:val="28"/>
          <w:szCs w:val="28"/>
        </w:rPr>
        <w:t>0,0</w:t>
      </w:r>
      <w:r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37A4E">
        <w:rPr>
          <w:rFonts w:ascii="Times New Roman" w:hAnsi="Times New Roman" w:cs="Times New Roman"/>
          <w:sz w:val="28"/>
          <w:szCs w:val="28"/>
        </w:rPr>
        <w:t xml:space="preserve"> на 2020 год и на плановый период 2021 и 2022 годов.</w:t>
      </w:r>
    </w:p>
    <w:p w:rsidR="00E37A4E" w:rsidRDefault="00E37A4E" w:rsidP="00E37A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Установлено несоответствие периодов, указанных в пп.20.3 п.20 решения Совета депутатов Вяземского городского поселения Вяземского района Смоленской области от 17.12.2019 №101 «О бюджете Вяземского городского поселения Вяземского района Смоленской области на 2020 год и на плановый период 2021 и 2022 годов»</w:t>
      </w:r>
      <w:r w:rsidR="002D6919">
        <w:rPr>
          <w:rFonts w:ascii="Times New Roman" w:hAnsi="Times New Roman" w:cs="Times New Roman"/>
          <w:sz w:val="28"/>
          <w:szCs w:val="28"/>
        </w:rPr>
        <w:t>, а именно на 2021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A4E" w:rsidRDefault="00E37A4E" w:rsidP="00B42C17">
      <w:pPr>
        <w:pStyle w:val="a3"/>
        <w:ind w:firstLine="708"/>
        <w:jc w:val="both"/>
        <w:rPr>
          <w:sz w:val="28"/>
          <w:szCs w:val="28"/>
        </w:rPr>
      </w:pPr>
    </w:p>
    <w:p w:rsidR="00683E60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C75198" w:rsidRDefault="00C75198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Default="00C75198" w:rsidP="00C7519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C25973" w:rsidRPr="00B35FAA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 Смоленской области документы и материалы</w:t>
      </w:r>
      <w:r w:rsidR="00B35FAA">
        <w:rPr>
          <w:rFonts w:ascii="Times New Roman" w:hAnsi="Times New Roman" w:cs="Times New Roman"/>
          <w:sz w:val="28"/>
          <w:szCs w:val="28"/>
        </w:rPr>
        <w:t>,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B35FAA">
        <w:rPr>
          <w:rFonts w:ascii="Times New Roman" w:hAnsi="Times New Roman" w:cs="Times New Roman"/>
          <w:sz w:val="28"/>
          <w:szCs w:val="28"/>
        </w:rPr>
        <w:t xml:space="preserve">Совету депутатов Вяземского городского поселения </w:t>
      </w:r>
      <w:r w:rsidR="00B35FAA" w:rsidRPr="00B35FAA">
        <w:rPr>
          <w:rFonts w:ascii="Times New Roman" w:hAnsi="Times New Roman" w:cs="Times New Roman"/>
          <w:sz w:val="28"/>
          <w:szCs w:val="28"/>
        </w:rPr>
        <w:t>принять</w:t>
      </w:r>
      <w:r w:rsidR="00B35FAA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о внесении изменений в бюджет Вяземского городского поселения Вяземского р</w:t>
      </w:r>
      <w:r w:rsidR="00B35FAA">
        <w:rPr>
          <w:rFonts w:ascii="Times New Roman" w:hAnsi="Times New Roman" w:cs="Times New Roman"/>
          <w:sz w:val="28"/>
          <w:szCs w:val="28"/>
        </w:rPr>
        <w:t>айона Смоленской области на 20</w:t>
      </w:r>
      <w:r w:rsidR="00E37A4E">
        <w:rPr>
          <w:rFonts w:ascii="Times New Roman" w:hAnsi="Times New Roman" w:cs="Times New Roman"/>
          <w:sz w:val="28"/>
          <w:szCs w:val="28"/>
        </w:rPr>
        <w:t>20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37A4E">
        <w:rPr>
          <w:rFonts w:ascii="Times New Roman" w:hAnsi="Times New Roman" w:cs="Times New Roman"/>
          <w:sz w:val="28"/>
          <w:szCs w:val="28"/>
        </w:rPr>
        <w:t xml:space="preserve">на </w:t>
      </w:r>
      <w:r w:rsidR="00B35FAA" w:rsidRPr="00B35FAA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B35FAA">
        <w:rPr>
          <w:rFonts w:ascii="Times New Roman" w:hAnsi="Times New Roman" w:cs="Times New Roman"/>
          <w:sz w:val="28"/>
          <w:szCs w:val="28"/>
        </w:rPr>
        <w:t>2</w:t>
      </w:r>
      <w:r w:rsidR="00E37A4E">
        <w:rPr>
          <w:rFonts w:ascii="Times New Roman" w:hAnsi="Times New Roman" w:cs="Times New Roman"/>
          <w:sz w:val="28"/>
          <w:szCs w:val="28"/>
        </w:rPr>
        <w:t>1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и 202</w:t>
      </w:r>
      <w:r w:rsidR="00E37A4E">
        <w:rPr>
          <w:rFonts w:ascii="Times New Roman" w:hAnsi="Times New Roman" w:cs="Times New Roman"/>
          <w:sz w:val="28"/>
          <w:szCs w:val="28"/>
        </w:rPr>
        <w:t>2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35FAA">
        <w:rPr>
          <w:rFonts w:ascii="Times New Roman" w:hAnsi="Times New Roman" w:cs="Times New Roman"/>
          <w:sz w:val="28"/>
          <w:szCs w:val="28"/>
        </w:rPr>
        <w:t xml:space="preserve">, </w:t>
      </w:r>
      <w:r w:rsidR="00B35FAA" w:rsidRPr="00B35FAA">
        <w:rPr>
          <w:rFonts w:ascii="Times New Roman" w:hAnsi="Times New Roman" w:cs="Times New Roman"/>
          <w:sz w:val="28"/>
          <w:szCs w:val="28"/>
        </w:rPr>
        <w:t>с учетом замечаний Контрольно-ревизионной комиссии</w:t>
      </w:r>
      <w:r w:rsidR="00B35F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B35FAA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B35FA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B35FAA" w:rsidRPr="00B35FAA">
        <w:rPr>
          <w:rFonts w:ascii="Times New Roman" w:hAnsi="Times New Roman" w:cs="Times New Roman"/>
          <w:sz w:val="28"/>
          <w:szCs w:val="28"/>
        </w:rPr>
        <w:t>.</w:t>
      </w:r>
    </w:p>
    <w:p w:rsidR="00E37A4E" w:rsidRDefault="00683E60" w:rsidP="00E37A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E6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A4E">
        <w:rPr>
          <w:rFonts w:ascii="Times New Roman" w:hAnsi="Times New Roman" w:cs="Times New Roman"/>
          <w:sz w:val="28"/>
          <w:szCs w:val="28"/>
        </w:rPr>
        <w:t xml:space="preserve">Подпункт 20.3 пункта 20 решения Совета депутатов Вяземского городского поселения Вяземского района Смоленской области от 17.12.2019 №101 «О бюджете Вяземского городского поселения Вяземского района Смоленской области на 2020 год и на плановый период 2021 и 2022 годов», а именно: «предельный объем муниципального долга на </w:t>
      </w:r>
      <w:r w:rsidR="00E37A4E" w:rsidRPr="006947D8">
        <w:rPr>
          <w:rFonts w:ascii="Times New Roman" w:hAnsi="Times New Roman" w:cs="Times New Roman"/>
          <w:b/>
          <w:sz w:val="28"/>
          <w:szCs w:val="28"/>
        </w:rPr>
        <w:t>2022</w:t>
      </w:r>
      <w:r w:rsidR="00E37A4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37A4E" w:rsidRPr="006947D8">
        <w:rPr>
          <w:rFonts w:ascii="Times New Roman" w:hAnsi="Times New Roman" w:cs="Times New Roman"/>
          <w:b/>
          <w:sz w:val="28"/>
          <w:szCs w:val="28"/>
        </w:rPr>
        <w:t>40 751,3</w:t>
      </w:r>
      <w:r w:rsidR="00E37A4E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«предельный объем муниципального долга на </w:t>
      </w:r>
      <w:r w:rsidR="00E37A4E" w:rsidRPr="006947D8">
        <w:rPr>
          <w:rFonts w:ascii="Times New Roman" w:hAnsi="Times New Roman" w:cs="Times New Roman"/>
          <w:b/>
          <w:sz w:val="28"/>
          <w:szCs w:val="28"/>
        </w:rPr>
        <w:t>202</w:t>
      </w:r>
      <w:r w:rsidR="00E37A4E">
        <w:rPr>
          <w:rFonts w:ascii="Times New Roman" w:hAnsi="Times New Roman" w:cs="Times New Roman"/>
          <w:b/>
          <w:sz w:val="28"/>
          <w:szCs w:val="28"/>
        </w:rPr>
        <w:t>1</w:t>
      </w:r>
      <w:r w:rsidR="00E37A4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37A4E" w:rsidRPr="006947D8">
        <w:rPr>
          <w:rFonts w:ascii="Times New Roman" w:hAnsi="Times New Roman" w:cs="Times New Roman"/>
          <w:b/>
          <w:sz w:val="28"/>
          <w:szCs w:val="28"/>
        </w:rPr>
        <w:t>40 751,3</w:t>
      </w:r>
      <w:r w:rsidR="00E37A4E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D12C13" w:rsidRDefault="00D12C13" w:rsidP="00B42C17">
      <w:pPr>
        <w:ind w:firstLine="708"/>
        <w:jc w:val="both"/>
        <w:rPr>
          <w:color w:val="222222"/>
          <w:sz w:val="28"/>
          <w:szCs w:val="28"/>
        </w:rPr>
      </w:pPr>
    </w:p>
    <w:p w:rsidR="00D439DE" w:rsidRPr="00424831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9DE" w:rsidRPr="00424831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424831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424831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424831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к</w:t>
      </w:r>
      <w:r w:rsidR="00C031D8" w:rsidRPr="00424831">
        <w:rPr>
          <w:rFonts w:ascii="Times New Roman" w:hAnsi="Times New Roman" w:cs="Times New Roman"/>
          <w:sz w:val="28"/>
          <w:szCs w:val="28"/>
        </w:rPr>
        <w:t>омис</w:t>
      </w:r>
      <w:r w:rsidR="00956922" w:rsidRPr="00424831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783EAC" w:rsidRDefault="001D547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31D8" w:rsidRPr="00424831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31D8" w:rsidRPr="0042483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439DE">
        <w:rPr>
          <w:rFonts w:ascii="Times New Roman" w:hAnsi="Times New Roman" w:cs="Times New Roman"/>
          <w:sz w:val="28"/>
          <w:szCs w:val="28"/>
        </w:rPr>
        <w:t>Н.С. Смирнова</w:t>
      </w:r>
    </w:p>
    <w:p w:rsidR="00B109E8" w:rsidRDefault="00B109E8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4E47" w:rsidRDefault="00344E47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44E47" w:rsidSect="00B04A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353" w:rsidRDefault="00166353" w:rsidP="00482AB3">
      <w:r>
        <w:separator/>
      </w:r>
    </w:p>
  </w:endnote>
  <w:endnote w:type="continuationSeparator" w:id="0">
    <w:p w:rsidR="00166353" w:rsidRDefault="00166353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2209905"/>
      <w:docPartObj>
        <w:docPartGallery w:val="Page Numbers (Bottom of Page)"/>
        <w:docPartUnique/>
      </w:docPartObj>
    </w:sdtPr>
    <w:sdtContent>
      <w:p w:rsidR="00A14650" w:rsidRDefault="00A1465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311">
          <w:rPr>
            <w:noProof/>
          </w:rPr>
          <w:t>22</w:t>
        </w:r>
        <w:r>
          <w:fldChar w:fldCharType="end"/>
        </w:r>
      </w:p>
    </w:sdtContent>
  </w:sdt>
  <w:p w:rsidR="00A14650" w:rsidRDefault="00A146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353" w:rsidRDefault="00166353" w:rsidP="00482AB3">
      <w:r>
        <w:separator/>
      </w:r>
    </w:p>
  </w:footnote>
  <w:footnote w:type="continuationSeparator" w:id="0">
    <w:p w:rsidR="00166353" w:rsidRDefault="00166353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F82"/>
    <w:rsid w:val="0004166F"/>
    <w:rsid w:val="00042C93"/>
    <w:rsid w:val="00044707"/>
    <w:rsid w:val="00044803"/>
    <w:rsid w:val="00044C03"/>
    <w:rsid w:val="00050625"/>
    <w:rsid w:val="000509B1"/>
    <w:rsid w:val="000509EA"/>
    <w:rsid w:val="00054264"/>
    <w:rsid w:val="0005428A"/>
    <w:rsid w:val="00054C37"/>
    <w:rsid w:val="00055E2C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455"/>
    <w:rsid w:val="002F3DAB"/>
    <w:rsid w:val="002F5718"/>
    <w:rsid w:val="002F6DDF"/>
    <w:rsid w:val="00300F78"/>
    <w:rsid w:val="003071D4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F1E"/>
    <w:rsid w:val="00506439"/>
    <w:rsid w:val="00513D93"/>
    <w:rsid w:val="00514D78"/>
    <w:rsid w:val="00517C9C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7783A"/>
    <w:rsid w:val="006803FC"/>
    <w:rsid w:val="00683E60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524B2"/>
    <w:rsid w:val="0075470B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1625"/>
    <w:rsid w:val="00A91F30"/>
    <w:rsid w:val="00A92374"/>
    <w:rsid w:val="00A974E8"/>
    <w:rsid w:val="00AA2747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E3C"/>
    <w:rsid w:val="00CD11A1"/>
    <w:rsid w:val="00CD1ADE"/>
    <w:rsid w:val="00CD3BD2"/>
    <w:rsid w:val="00CD49A8"/>
    <w:rsid w:val="00CD49B0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70F7"/>
    <w:rsid w:val="00D57A4D"/>
    <w:rsid w:val="00D60A59"/>
    <w:rsid w:val="00D60DB1"/>
    <w:rsid w:val="00D61B9A"/>
    <w:rsid w:val="00D66BD4"/>
    <w:rsid w:val="00D71EA9"/>
    <w:rsid w:val="00D75013"/>
    <w:rsid w:val="00D75166"/>
    <w:rsid w:val="00D7605D"/>
    <w:rsid w:val="00D84A41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8B8"/>
    <w:rsid w:val="00DB2C8D"/>
    <w:rsid w:val="00DB361A"/>
    <w:rsid w:val="00DC0C3F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6F24"/>
    <w:rsid w:val="00EB4797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9F9"/>
    <w:rsid w:val="00F26172"/>
    <w:rsid w:val="00F32321"/>
    <w:rsid w:val="00F32E60"/>
    <w:rsid w:val="00F33B77"/>
    <w:rsid w:val="00F34617"/>
    <w:rsid w:val="00F377C5"/>
    <w:rsid w:val="00F401ED"/>
    <w:rsid w:val="00F40FEC"/>
    <w:rsid w:val="00F45B70"/>
    <w:rsid w:val="00F502B6"/>
    <w:rsid w:val="00F5143B"/>
    <w:rsid w:val="00F522F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3957-2648-44D9-823A-6C907928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4416</TotalTime>
  <Pages>22</Pages>
  <Words>8113</Words>
  <Characters>46248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102</cp:revision>
  <cp:lastPrinted>2020-01-16T10:29:00Z</cp:lastPrinted>
  <dcterms:created xsi:type="dcterms:W3CDTF">2018-03-23T05:37:00Z</dcterms:created>
  <dcterms:modified xsi:type="dcterms:W3CDTF">2020-01-16T10:32:00Z</dcterms:modified>
</cp:coreProperties>
</file>